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73457" w14:textId="0CA14A7A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758D9" w:rsidRPr="00C758D9">
        <w:rPr>
          <w:b/>
          <w:i/>
          <w:noProof/>
          <w:sz w:val="28"/>
        </w:rPr>
        <w:t>S3-211912</w:t>
      </w:r>
    </w:p>
    <w:p w14:paraId="4FFFF7D9" w14:textId="77777777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29D41E9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A7649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0B8E">
        <w:rPr>
          <w:rFonts w:ascii="Arial" w:hAnsi="Arial"/>
          <w:b/>
          <w:lang w:val="en-US"/>
        </w:rPr>
        <w:t>Ericsson</w:t>
      </w:r>
    </w:p>
    <w:p w14:paraId="35CBFDB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0B8E">
        <w:rPr>
          <w:rFonts w:ascii="Arial" w:hAnsi="Arial" w:cs="Arial"/>
          <w:b/>
        </w:rPr>
        <w:t>Handling of AKMA keys in the UE</w:t>
      </w:r>
    </w:p>
    <w:p w14:paraId="6DD0C9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3691C">
        <w:rPr>
          <w:rFonts w:ascii="Arial" w:hAnsi="Arial"/>
          <w:b/>
        </w:rPr>
        <w:t>Discussion</w:t>
      </w:r>
    </w:p>
    <w:p w14:paraId="7DC8FE7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691C">
        <w:rPr>
          <w:rFonts w:ascii="Arial" w:hAnsi="Arial"/>
          <w:b/>
        </w:rPr>
        <w:t>4.12</w:t>
      </w:r>
    </w:p>
    <w:p w14:paraId="22D749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1DB42F" w14:textId="515E9EEB" w:rsidR="00C022E3" w:rsidRDefault="00095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Requirements are proposed for AKMA key handling in the UE.</w:t>
      </w:r>
    </w:p>
    <w:p w14:paraId="66963B3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6A0259" w14:textId="77777777" w:rsidR="00C022E3" w:rsidRDefault="00C022E3">
      <w:pPr>
        <w:pStyle w:val="Reference"/>
      </w:pPr>
      <w:r w:rsidRPr="00042E6A">
        <w:t>[</w:t>
      </w:r>
      <w:r w:rsidR="0033691C" w:rsidRPr="00042E6A">
        <w:t>1</w:t>
      </w:r>
      <w:r w:rsidRPr="00042E6A">
        <w:t>]</w:t>
      </w:r>
      <w:r w:rsidRPr="00042E6A">
        <w:tab/>
      </w:r>
      <w:r w:rsidR="0033691C" w:rsidRPr="003B2883">
        <w:t>3GPP</w:t>
      </w:r>
      <w:r w:rsidR="0033691C">
        <w:t> </w:t>
      </w:r>
      <w:r w:rsidR="0033691C" w:rsidRPr="003B2883">
        <w:t>TR</w:t>
      </w:r>
      <w:r w:rsidR="0033691C">
        <w:t> 33</w:t>
      </w:r>
      <w:r w:rsidR="0033691C" w:rsidRPr="003B2883">
        <w:t>.</w:t>
      </w:r>
      <w:r w:rsidR="0033691C">
        <w:t>835: "</w:t>
      </w:r>
      <w:r w:rsidR="0033691C" w:rsidRPr="0033691C">
        <w:t>Study on authentication and key management for applications based on 3GPP credential in 5G</w:t>
      </w:r>
      <w:r w:rsidR="0033691C">
        <w:t>"</w:t>
      </w:r>
    </w:p>
    <w:p w14:paraId="79E8DC9B" w14:textId="77777777" w:rsidR="0033691C" w:rsidRDefault="0033691C" w:rsidP="0033691C">
      <w:pPr>
        <w:pStyle w:val="Reference"/>
      </w:pPr>
      <w:r>
        <w:t>[2]</w:t>
      </w:r>
      <w:r>
        <w:tab/>
      </w:r>
      <w:r w:rsidRPr="003B2883">
        <w:t>3GPP</w:t>
      </w:r>
      <w:r>
        <w:t> </w:t>
      </w:r>
      <w:r w:rsidRPr="003B2883">
        <w:t>T</w:t>
      </w:r>
      <w:r>
        <w:t>S 24</w:t>
      </w:r>
      <w:r w:rsidRPr="003B2883">
        <w:t>.</w:t>
      </w:r>
      <w:r>
        <w:t>501: "Non-Access-Stratum (NAS) protocol for 5G System (5GS);Stage 3;"</w:t>
      </w:r>
    </w:p>
    <w:p w14:paraId="75642310" w14:textId="77777777" w:rsidR="0047035C" w:rsidRDefault="0047035C" w:rsidP="0047035C">
      <w:pPr>
        <w:pStyle w:val="Reference"/>
      </w:pPr>
      <w:r>
        <w:t>[3]</w:t>
      </w:r>
      <w:r>
        <w:tab/>
      </w:r>
      <w:r w:rsidRPr="003B2883">
        <w:t>3GPP</w:t>
      </w:r>
      <w:r>
        <w:t> </w:t>
      </w:r>
      <w:r w:rsidRPr="003B2883">
        <w:t>T</w:t>
      </w:r>
      <w:r>
        <w:t>S 33</w:t>
      </w:r>
      <w:r w:rsidRPr="003B2883">
        <w:t>.</w:t>
      </w:r>
      <w:r>
        <w:t>535: "Authentication and Key Management for Applications (AKMA) based on 3GPP credentials in the 5G System (5GS)"</w:t>
      </w:r>
    </w:p>
    <w:p w14:paraId="1DA2074A" w14:textId="77777777" w:rsidR="0045254F" w:rsidRDefault="0045254F" w:rsidP="0045254F">
      <w:pPr>
        <w:pStyle w:val="Reference"/>
      </w:pPr>
      <w:r>
        <w:t>[4]</w:t>
      </w:r>
      <w:r>
        <w:tab/>
      </w:r>
      <w:r w:rsidRPr="003B2883">
        <w:t>3GPP</w:t>
      </w:r>
      <w:r>
        <w:t> </w:t>
      </w:r>
      <w:r w:rsidRPr="003B2883">
        <w:t>T</w:t>
      </w:r>
      <w:r>
        <w:t>S 33</w:t>
      </w:r>
      <w:r w:rsidRPr="003B2883">
        <w:t>.</w:t>
      </w:r>
      <w:r>
        <w:t>220: "</w:t>
      </w:r>
      <w:r w:rsidR="00A63ED7" w:rsidRPr="00A63ED7">
        <w:t>Generic Authentication Architecture (GAA); Generic Bootstrapping Architecture (GBA)</w:t>
      </w:r>
      <w:r>
        <w:t>"</w:t>
      </w:r>
    </w:p>
    <w:p w14:paraId="6BFE59B4" w14:textId="6E2A61F7" w:rsidR="003F18EA" w:rsidRPr="0033691C" w:rsidRDefault="003F18EA" w:rsidP="0045254F">
      <w:pPr>
        <w:pStyle w:val="Reference"/>
      </w:pPr>
      <w:r>
        <w:t>[5]</w:t>
      </w:r>
      <w:r>
        <w:tab/>
      </w:r>
      <w:r w:rsidRPr="003B2883">
        <w:t>3GPP</w:t>
      </w:r>
      <w:r>
        <w:t> </w:t>
      </w:r>
      <w:r w:rsidRPr="003B2883">
        <w:t>T</w:t>
      </w:r>
      <w:r w:rsidR="0092340C">
        <w:t>R</w:t>
      </w:r>
      <w:r>
        <w:t> 33</w:t>
      </w:r>
      <w:r w:rsidRPr="003B2883">
        <w:t>.</w:t>
      </w:r>
      <w:r>
        <w:t>905:</w:t>
      </w:r>
      <w:r w:rsidR="00650941">
        <w:t xml:space="preserve"> </w:t>
      </w:r>
      <w:r>
        <w:t>"</w:t>
      </w:r>
      <w:r w:rsidRPr="003F18EA">
        <w:t>Recommendations for Trusted Open Platforms</w:t>
      </w:r>
      <w:r>
        <w:t>"</w:t>
      </w:r>
    </w:p>
    <w:p w14:paraId="17C43498" w14:textId="77777777" w:rsidR="0047035C" w:rsidRPr="0033691C" w:rsidRDefault="0047035C" w:rsidP="0033691C">
      <w:pPr>
        <w:pStyle w:val="Reference"/>
      </w:pPr>
    </w:p>
    <w:p w14:paraId="5D227B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EF2F229" w14:textId="3CDDADDC" w:rsidR="00CC620F" w:rsidRDefault="00AD4796" w:rsidP="00CC620F">
      <w:r>
        <w:t>Handling of AKMA keys in the UE side was studied in AKMA TR</w:t>
      </w:r>
      <w:r w:rsidR="00640B3C">
        <w:t> </w:t>
      </w:r>
      <w:r>
        <w:t>33.8</w:t>
      </w:r>
      <w:r w:rsidR="00640B3C">
        <w:t>35 [1]</w:t>
      </w:r>
      <w:r>
        <w:t>, but no aspects made it to the normative work.</w:t>
      </w:r>
    </w:p>
    <w:p w14:paraId="1940CE36" w14:textId="77777777" w:rsidR="00D73352" w:rsidRDefault="00D73352" w:rsidP="00CC620F">
      <w:r>
        <w:t>The conclusions in TR 33.835 [1] state:</w:t>
      </w:r>
    </w:p>
    <w:p w14:paraId="6633B3C0" w14:textId="77777777" w:rsidR="00D73352" w:rsidRPr="000952AE" w:rsidRDefault="00D73352" w:rsidP="00D73352">
      <w:pPr>
        <w:pStyle w:val="Heading2"/>
        <w:rPr>
          <w:rFonts w:eastAsia="Times New Roman"/>
          <w:i/>
          <w:iCs/>
          <w:lang w:eastAsia="zh-CN"/>
        </w:rPr>
      </w:pPr>
      <w:bookmarkStart w:id="0" w:name="_Toc26369790"/>
      <w:bookmarkStart w:id="1" w:name="_Toc45100989"/>
      <w:r w:rsidRPr="000952AE">
        <w:rPr>
          <w:rFonts w:eastAsia="Times New Roman"/>
          <w:i/>
          <w:iCs/>
          <w:lang w:eastAsia="zh-CN"/>
        </w:rPr>
        <w:t>6</w:t>
      </w:r>
      <w:r w:rsidRPr="000952AE">
        <w:rPr>
          <w:rFonts w:eastAsia="Times New Roman"/>
          <w:i/>
          <w:iCs/>
        </w:rPr>
        <w:t>.</w:t>
      </w:r>
      <w:r w:rsidRPr="000952AE">
        <w:rPr>
          <w:rFonts w:eastAsia="Times New Roman"/>
          <w:i/>
          <w:iCs/>
          <w:lang w:eastAsia="zh-CN"/>
        </w:rPr>
        <w:t>5</w:t>
      </w:r>
      <w:r w:rsidRPr="000952AE">
        <w:rPr>
          <w:rFonts w:eastAsia="Times New Roman"/>
          <w:i/>
          <w:iCs/>
        </w:rPr>
        <w:tab/>
      </w:r>
      <w:r w:rsidRPr="000952AE">
        <w:rPr>
          <w:rFonts w:eastAsia="Times New Roman"/>
          <w:i/>
          <w:iCs/>
          <w:lang w:eastAsia="zh-CN"/>
        </w:rPr>
        <w:t>Evaluation and conclusion on API of AKMA in the UE</w:t>
      </w:r>
      <w:bookmarkEnd w:id="0"/>
      <w:bookmarkEnd w:id="1"/>
    </w:p>
    <w:p w14:paraId="6883A730" w14:textId="77777777" w:rsidR="00D73352" w:rsidRPr="000952AE" w:rsidRDefault="00D73352" w:rsidP="00D73352">
      <w:pPr>
        <w:rPr>
          <w:rFonts w:eastAsia="Times New Roman"/>
          <w:i/>
          <w:iCs/>
          <w:lang w:eastAsia="zh-CN"/>
        </w:rPr>
      </w:pPr>
      <w:r w:rsidRPr="000952AE">
        <w:rPr>
          <w:rFonts w:eastAsia="Times New Roman"/>
          <w:i/>
          <w:iCs/>
          <w:lang w:eastAsia="zh-CN"/>
        </w:rPr>
        <w:t>It is concluded that no normative work will be done regarding the API between AKMA bootstrapping client and AKMA app, but the potential changes to the UICC-ME interface achieving AKMA procedures need to be clarified in the normative work.</w:t>
      </w:r>
    </w:p>
    <w:p w14:paraId="1DB1BF7F" w14:textId="77777777" w:rsidR="00D73352" w:rsidRDefault="00D73352" w:rsidP="00CC620F"/>
    <w:p w14:paraId="470C238F" w14:textId="439ABD0D" w:rsidR="00CC620F" w:rsidRDefault="00D762FB" w:rsidP="00CC620F">
      <w:r>
        <w:t>The following is stated in TS</w:t>
      </w:r>
      <w:r w:rsidR="002611AC">
        <w:t> </w:t>
      </w:r>
      <w:r>
        <w:t>24.501</w:t>
      </w:r>
      <w:r w:rsidR="002611AC">
        <w:t> [2]</w:t>
      </w:r>
      <w:r w:rsidR="00AC6721">
        <w:t xml:space="preserve"> (bolding added)</w:t>
      </w:r>
      <w:r>
        <w:t xml:space="preserve">: </w:t>
      </w:r>
    </w:p>
    <w:p w14:paraId="37BCF62C" w14:textId="77777777" w:rsidR="00CC620F" w:rsidRPr="00D762FB" w:rsidRDefault="00CC620F" w:rsidP="00CC620F">
      <w:pPr>
        <w:pStyle w:val="Heading2"/>
        <w:rPr>
          <w:i/>
          <w:iCs/>
        </w:rPr>
      </w:pPr>
      <w:bookmarkStart w:id="2" w:name="_Toc68202678"/>
      <w:r w:rsidRPr="00D762FB">
        <w:rPr>
          <w:i/>
          <w:iCs/>
        </w:rPr>
        <w:t>4.21</w:t>
      </w:r>
      <w:r w:rsidRPr="00D762FB">
        <w:rPr>
          <w:i/>
          <w:iCs/>
        </w:rPr>
        <w:tab/>
        <w:t>Authentication and Key Management for Applications (AKMA)</w:t>
      </w:r>
      <w:bookmarkEnd w:id="2"/>
    </w:p>
    <w:p w14:paraId="673CCBED" w14:textId="77777777" w:rsidR="00CC620F" w:rsidRPr="00CC620F" w:rsidRDefault="00CC620F" w:rsidP="00CC620F">
      <w:pPr>
        <w:rPr>
          <w:rFonts w:eastAsia="DengXian"/>
          <w:i/>
          <w:iCs/>
        </w:rPr>
      </w:pPr>
      <w:r w:rsidRPr="00CC620F">
        <w:rPr>
          <w:rFonts w:eastAsia="DengXian"/>
          <w:i/>
          <w:iCs/>
        </w:rPr>
        <w:t>The UE may support AKMA.</w:t>
      </w:r>
    </w:p>
    <w:p w14:paraId="22682A0D" w14:textId="77777777" w:rsidR="00CC620F" w:rsidRPr="00CC620F" w:rsidRDefault="00CC620F" w:rsidP="00CC620F">
      <w:pPr>
        <w:rPr>
          <w:i/>
          <w:iCs/>
          <w:noProof/>
        </w:rPr>
      </w:pPr>
      <w:r w:rsidRPr="00CC620F">
        <w:rPr>
          <w:i/>
          <w:iCs/>
          <w:noProof/>
        </w:rPr>
        <w:t xml:space="preserve">The purpose of AKMA is to provide authentication and key management to applications </w:t>
      </w:r>
      <w:r w:rsidRPr="00CC620F">
        <w:rPr>
          <w:rFonts w:hint="eastAsia"/>
          <w:i/>
          <w:iCs/>
          <w:noProof/>
        </w:rPr>
        <w:t xml:space="preserve">based on </w:t>
      </w:r>
      <w:r w:rsidRPr="00CC620F">
        <w:rPr>
          <w:i/>
          <w:iCs/>
          <w:noProof/>
        </w:rPr>
        <w:t>3GPP</w:t>
      </w:r>
      <w:r w:rsidRPr="00CC620F">
        <w:rPr>
          <w:rFonts w:hint="eastAsia"/>
          <w:i/>
          <w:iCs/>
          <w:noProof/>
        </w:rPr>
        <w:t xml:space="preserve"> credentials </w:t>
      </w:r>
      <w:r w:rsidRPr="00CC620F">
        <w:rPr>
          <w:i/>
          <w:iCs/>
          <w:noProof/>
        </w:rPr>
        <w:t>used for</w:t>
      </w:r>
      <w:r w:rsidRPr="00CC620F">
        <w:rPr>
          <w:rFonts w:hint="eastAsia"/>
          <w:i/>
          <w:iCs/>
          <w:noProof/>
        </w:rPr>
        <w:t xml:space="preserve"> 5G</w:t>
      </w:r>
      <w:r w:rsidRPr="00CC620F">
        <w:rPr>
          <w:i/>
          <w:iCs/>
          <w:noProof/>
        </w:rPr>
        <w:t>S</w:t>
      </w:r>
      <w:r w:rsidRPr="00CC620F">
        <w:rPr>
          <w:rFonts w:hint="eastAsia"/>
          <w:i/>
          <w:iCs/>
          <w:noProof/>
        </w:rPr>
        <w:t xml:space="preserve"> </w:t>
      </w:r>
      <w:r w:rsidRPr="00CC620F">
        <w:rPr>
          <w:i/>
          <w:iCs/>
          <w:noProof/>
        </w:rPr>
        <w:t>access as specified in 3GPP TS </w:t>
      </w:r>
      <w:r w:rsidRPr="00CC620F">
        <w:rPr>
          <w:rFonts w:hint="eastAsia"/>
          <w:i/>
          <w:iCs/>
          <w:noProof/>
        </w:rPr>
        <w:t>33</w:t>
      </w:r>
      <w:r w:rsidRPr="00CC620F">
        <w:rPr>
          <w:i/>
          <w:iCs/>
          <w:noProof/>
        </w:rPr>
        <w:t>.</w:t>
      </w:r>
      <w:r w:rsidRPr="00CC620F">
        <w:rPr>
          <w:rFonts w:hint="eastAsia"/>
          <w:i/>
          <w:iCs/>
          <w:noProof/>
        </w:rPr>
        <w:t>535</w:t>
      </w:r>
      <w:r w:rsidRPr="00CC620F">
        <w:rPr>
          <w:i/>
          <w:iCs/>
          <w:noProof/>
        </w:rPr>
        <w:t xml:space="preserve"> [24A], </w:t>
      </w:r>
      <w:r w:rsidRPr="00CC620F">
        <w:rPr>
          <w:rFonts w:hint="eastAsia"/>
          <w:i/>
          <w:iCs/>
          <w:noProof/>
        </w:rPr>
        <w:t xml:space="preserve">which </w:t>
      </w:r>
      <w:r w:rsidRPr="00CC620F">
        <w:rPr>
          <w:i/>
          <w:iCs/>
          <w:noProof/>
        </w:rPr>
        <w:t>allows</w:t>
      </w:r>
      <w:r w:rsidRPr="00CC620F">
        <w:rPr>
          <w:rFonts w:hint="eastAsia"/>
          <w:i/>
          <w:iCs/>
          <w:noProof/>
        </w:rPr>
        <w:t xml:space="preserve"> </w:t>
      </w:r>
      <w:r w:rsidRPr="00CC620F">
        <w:rPr>
          <w:i/>
          <w:iCs/>
          <w:noProof/>
        </w:rPr>
        <w:t>the UE to securely exchange data with an AKMA application function.</w:t>
      </w:r>
    </w:p>
    <w:p w14:paraId="1121FE3B" w14:textId="77777777" w:rsidR="00CC620F" w:rsidRPr="00D73352" w:rsidRDefault="00CC620F" w:rsidP="00CC620F">
      <w:pPr>
        <w:rPr>
          <w:b/>
          <w:bCs/>
          <w:i/>
          <w:iCs/>
          <w:noProof/>
        </w:rPr>
      </w:pPr>
      <w:r w:rsidRPr="00D73352">
        <w:rPr>
          <w:b/>
          <w:bCs/>
          <w:i/>
          <w:iCs/>
          <w:noProof/>
        </w:rPr>
        <w:t>Upon receiving a request from the upper layers to obtain AKMA Anchor Key (K</w:t>
      </w:r>
      <w:r w:rsidRPr="00D73352">
        <w:rPr>
          <w:b/>
          <w:bCs/>
          <w:i/>
          <w:iCs/>
          <w:noProof/>
          <w:vertAlign w:val="subscript"/>
        </w:rPr>
        <w:t>AKMA</w:t>
      </w:r>
      <w:r w:rsidRPr="00D73352">
        <w:rPr>
          <w:b/>
          <w:bCs/>
          <w:i/>
          <w:iCs/>
          <w:noProof/>
        </w:rPr>
        <w:t>) and A</w:t>
      </w:r>
      <w:r w:rsidRPr="00D73352">
        <w:rPr>
          <w:rFonts w:hint="eastAsia"/>
          <w:b/>
          <w:bCs/>
          <w:i/>
          <w:iCs/>
          <w:noProof/>
        </w:rPr>
        <w:t>KMA Key I</w:t>
      </w:r>
      <w:r w:rsidRPr="00D73352">
        <w:rPr>
          <w:b/>
          <w:bCs/>
          <w:i/>
          <w:iCs/>
          <w:noProof/>
        </w:rPr>
        <w:t>d</w:t>
      </w:r>
      <w:r w:rsidRPr="00D73352">
        <w:rPr>
          <w:rFonts w:hint="eastAsia"/>
          <w:b/>
          <w:bCs/>
          <w:i/>
          <w:iCs/>
          <w:noProof/>
        </w:rPr>
        <w:t>entifier</w:t>
      </w:r>
      <w:r w:rsidRPr="00D73352">
        <w:rPr>
          <w:b/>
          <w:bCs/>
          <w:i/>
          <w:iCs/>
          <w:noProof/>
        </w:rPr>
        <w:t xml:space="preserve"> (A-KID</w:t>
      </w:r>
      <w:r w:rsidRPr="00D73352">
        <w:rPr>
          <w:rFonts w:hint="eastAsia"/>
          <w:b/>
          <w:bCs/>
          <w:i/>
          <w:iCs/>
          <w:noProof/>
        </w:rPr>
        <w:t>)</w:t>
      </w:r>
      <w:r w:rsidRPr="00D73352">
        <w:rPr>
          <w:b/>
          <w:bCs/>
          <w:i/>
          <w:iCs/>
          <w:noProof/>
        </w:rPr>
        <w:t>, the UE supporting AKMA shall derive the K</w:t>
      </w:r>
      <w:r w:rsidRPr="00D73352">
        <w:rPr>
          <w:b/>
          <w:bCs/>
          <w:i/>
          <w:iCs/>
          <w:noProof/>
          <w:vertAlign w:val="subscript"/>
        </w:rPr>
        <w:t>AKMA</w:t>
      </w:r>
      <w:r w:rsidRPr="00D73352">
        <w:rPr>
          <w:b/>
          <w:bCs/>
          <w:i/>
          <w:iCs/>
          <w:noProof/>
        </w:rPr>
        <w:t xml:space="preserve"> and the AKMA Temporary Identifier (A-TID) from the K</w:t>
      </w:r>
      <w:r w:rsidRPr="00D73352">
        <w:rPr>
          <w:b/>
          <w:bCs/>
          <w:i/>
          <w:iCs/>
          <w:noProof/>
          <w:vertAlign w:val="subscript"/>
        </w:rPr>
        <w:t>AUSF</w:t>
      </w:r>
      <w:r w:rsidRPr="00D73352">
        <w:rPr>
          <w:b/>
          <w:bCs/>
          <w:i/>
          <w:iCs/>
          <w:noProof/>
        </w:rPr>
        <w:t xml:space="preserve"> if available as specified in 3GPP TS </w:t>
      </w:r>
      <w:r w:rsidRPr="00D73352">
        <w:rPr>
          <w:rFonts w:hint="eastAsia"/>
          <w:b/>
          <w:bCs/>
          <w:i/>
          <w:iCs/>
          <w:noProof/>
        </w:rPr>
        <w:t>33</w:t>
      </w:r>
      <w:r w:rsidRPr="00D73352">
        <w:rPr>
          <w:b/>
          <w:bCs/>
          <w:i/>
          <w:iCs/>
          <w:noProof/>
        </w:rPr>
        <w:t>.</w:t>
      </w:r>
      <w:r w:rsidRPr="00D73352">
        <w:rPr>
          <w:rFonts w:hint="eastAsia"/>
          <w:b/>
          <w:bCs/>
          <w:i/>
          <w:iCs/>
          <w:noProof/>
        </w:rPr>
        <w:t>535</w:t>
      </w:r>
      <w:r w:rsidRPr="00D73352">
        <w:rPr>
          <w:b/>
          <w:bCs/>
          <w:i/>
          <w:iCs/>
          <w:noProof/>
        </w:rPr>
        <w:t> [24A], shall further derive the A-KID from the A-TID as specified in 3GPP TS </w:t>
      </w:r>
      <w:r w:rsidRPr="00D73352">
        <w:rPr>
          <w:rFonts w:hint="eastAsia"/>
          <w:b/>
          <w:bCs/>
          <w:i/>
          <w:iCs/>
          <w:noProof/>
        </w:rPr>
        <w:t>33</w:t>
      </w:r>
      <w:r w:rsidRPr="00D73352">
        <w:rPr>
          <w:b/>
          <w:bCs/>
          <w:i/>
          <w:iCs/>
          <w:noProof/>
        </w:rPr>
        <w:t>.</w:t>
      </w:r>
      <w:r w:rsidRPr="00D73352">
        <w:rPr>
          <w:rFonts w:hint="eastAsia"/>
          <w:b/>
          <w:bCs/>
          <w:i/>
          <w:iCs/>
          <w:noProof/>
        </w:rPr>
        <w:t>535</w:t>
      </w:r>
      <w:r w:rsidRPr="00D73352">
        <w:rPr>
          <w:b/>
          <w:bCs/>
          <w:i/>
          <w:iCs/>
          <w:noProof/>
        </w:rPr>
        <w:t> [24A] and shall provide K</w:t>
      </w:r>
      <w:r w:rsidRPr="00D73352">
        <w:rPr>
          <w:b/>
          <w:bCs/>
          <w:i/>
          <w:iCs/>
          <w:noProof/>
          <w:vertAlign w:val="subscript"/>
        </w:rPr>
        <w:t xml:space="preserve">AKMA </w:t>
      </w:r>
      <w:r w:rsidRPr="00D73352">
        <w:rPr>
          <w:b/>
          <w:bCs/>
          <w:i/>
          <w:iCs/>
          <w:noProof/>
        </w:rPr>
        <w:t>and A-KID to the upper layers.</w:t>
      </w:r>
    </w:p>
    <w:p w14:paraId="6022D82D" w14:textId="77777777" w:rsidR="00CC620F" w:rsidRPr="00CC620F" w:rsidRDefault="00CC620F" w:rsidP="00CC620F">
      <w:pPr>
        <w:rPr>
          <w:i/>
          <w:iCs/>
          <w:noProof/>
        </w:rPr>
      </w:pPr>
      <w:r w:rsidRPr="00CC620F">
        <w:rPr>
          <w:i/>
          <w:iCs/>
          <w:noProof/>
        </w:rPr>
        <w:lastRenderedPageBreak/>
        <w:t>The UE supporting AKMA shall notify the upper layers whenever there is a change of the K</w:t>
      </w:r>
      <w:r w:rsidRPr="00CC620F">
        <w:rPr>
          <w:i/>
          <w:iCs/>
          <w:noProof/>
          <w:vertAlign w:val="subscript"/>
        </w:rPr>
        <w:t>AUSF</w:t>
      </w:r>
      <w:r w:rsidRPr="00CC620F">
        <w:rPr>
          <w:i/>
          <w:iCs/>
          <w:noProof/>
        </w:rPr>
        <w:t xml:space="preserve"> upon reception of an EAP-success message in subclauses 5.4.1.2.2.8, 5.4.1.2.3.1 and 5.4.1.2.3A.1.</w:t>
      </w:r>
    </w:p>
    <w:p w14:paraId="33CC1FC6" w14:textId="77777777" w:rsidR="00CC620F" w:rsidRPr="00CC620F" w:rsidRDefault="00CC620F" w:rsidP="00CC620F">
      <w:pPr>
        <w:pStyle w:val="EditorsNote"/>
        <w:rPr>
          <w:i/>
          <w:iCs/>
          <w:noProof/>
        </w:rPr>
      </w:pPr>
      <w:r w:rsidRPr="00CC620F">
        <w:rPr>
          <w:i/>
          <w:iCs/>
          <w:noProof/>
        </w:rPr>
        <w:t>Editor's note: It is FFS when exactly change of the K</w:t>
      </w:r>
      <w:r w:rsidRPr="00CC620F">
        <w:rPr>
          <w:i/>
          <w:iCs/>
          <w:noProof/>
          <w:vertAlign w:val="subscript"/>
        </w:rPr>
        <w:t>AUSF</w:t>
      </w:r>
      <w:r w:rsidRPr="00CC620F">
        <w:rPr>
          <w:i/>
          <w:iCs/>
          <w:noProof/>
        </w:rPr>
        <w:t xml:space="preserve"> occurs in the 5G AKA based primary authentication and key agreement procedure.</w:t>
      </w:r>
    </w:p>
    <w:p w14:paraId="38EBB836" w14:textId="77777777" w:rsidR="00CC620F" w:rsidRPr="00CC620F" w:rsidRDefault="00CC620F" w:rsidP="00CC620F">
      <w:pPr>
        <w:rPr>
          <w:i/>
          <w:iCs/>
        </w:rPr>
      </w:pPr>
      <w:r w:rsidRPr="00CC620F">
        <w:rPr>
          <w:i/>
          <w:iCs/>
          <w:noProof/>
        </w:rPr>
        <w:t xml:space="preserve">During an ongoing </w:t>
      </w:r>
      <w:r w:rsidRPr="00CC620F">
        <w:rPr>
          <w:i/>
          <w:iCs/>
        </w:rPr>
        <w:t xml:space="preserve">primary authentication and key agreement procedure (see subclause 5.4.1), if the UE receives </w:t>
      </w:r>
      <w:r w:rsidRPr="00CC620F">
        <w:rPr>
          <w:i/>
          <w:iCs/>
          <w:noProof/>
        </w:rPr>
        <w:t>a request from upper layers to obtain K</w:t>
      </w:r>
      <w:r w:rsidRPr="00CC620F">
        <w:rPr>
          <w:i/>
          <w:iCs/>
          <w:noProof/>
          <w:vertAlign w:val="subscript"/>
        </w:rPr>
        <w:t xml:space="preserve">AKMA </w:t>
      </w:r>
      <w:r w:rsidRPr="00CC620F">
        <w:rPr>
          <w:i/>
          <w:iCs/>
          <w:noProof/>
        </w:rPr>
        <w:t>and A-KID, the UE shall derive the K</w:t>
      </w:r>
      <w:r w:rsidRPr="00CC620F">
        <w:rPr>
          <w:i/>
          <w:iCs/>
          <w:noProof/>
          <w:vertAlign w:val="subscript"/>
        </w:rPr>
        <w:t>AKMA</w:t>
      </w:r>
      <w:r w:rsidRPr="00CC620F">
        <w:rPr>
          <w:i/>
          <w:iCs/>
          <w:noProof/>
        </w:rPr>
        <w:t xml:space="preserve"> and A-TID after the completion of the ongoing </w:t>
      </w:r>
      <w:r w:rsidRPr="00CC620F">
        <w:rPr>
          <w:i/>
          <w:iCs/>
        </w:rPr>
        <w:t>primary authentication and key agreement procedure</w:t>
      </w:r>
      <w:r w:rsidRPr="00CC620F">
        <w:rPr>
          <w:i/>
          <w:iCs/>
          <w:noProof/>
        </w:rPr>
        <w:t>, shall further derive the A-KID from the A-TID as specified in 3GPP TS </w:t>
      </w:r>
      <w:r w:rsidRPr="00CC620F">
        <w:rPr>
          <w:rFonts w:hint="eastAsia"/>
          <w:i/>
          <w:iCs/>
          <w:noProof/>
        </w:rPr>
        <w:t>33</w:t>
      </w:r>
      <w:r w:rsidRPr="00CC620F">
        <w:rPr>
          <w:i/>
          <w:iCs/>
          <w:noProof/>
        </w:rPr>
        <w:t>.</w:t>
      </w:r>
      <w:r w:rsidRPr="00CC620F">
        <w:rPr>
          <w:rFonts w:hint="eastAsia"/>
          <w:i/>
          <w:iCs/>
          <w:noProof/>
        </w:rPr>
        <w:t>535</w:t>
      </w:r>
      <w:r w:rsidRPr="00CC620F">
        <w:rPr>
          <w:i/>
          <w:iCs/>
          <w:noProof/>
        </w:rPr>
        <w:t> [24A] and shall provide K</w:t>
      </w:r>
      <w:r w:rsidRPr="00CC620F">
        <w:rPr>
          <w:i/>
          <w:iCs/>
          <w:noProof/>
          <w:vertAlign w:val="subscript"/>
        </w:rPr>
        <w:t xml:space="preserve">AKMA </w:t>
      </w:r>
      <w:r w:rsidRPr="00CC620F">
        <w:rPr>
          <w:i/>
          <w:iCs/>
          <w:noProof/>
        </w:rPr>
        <w:t>and A-KID to the upper layers</w:t>
      </w:r>
      <w:r w:rsidRPr="00CC620F">
        <w:rPr>
          <w:i/>
          <w:iCs/>
        </w:rPr>
        <w:t>.</w:t>
      </w:r>
    </w:p>
    <w:p w14:paraId="4606BBD2" w14:textId="77777777" w:rsidR="00CC620F" w:rsidRPr="00C30F83" w:rsidRDefault="00CC620F" w:rsidP="00CC620F">
      <w:pPr>
        <w:pStyle w:val="NO"/>
        <w:rPr>
          <w:b/>
          <w:bCs/>
          <w:i/>
          <w:iCs/>
        </w:rPr>
      </w:pPr>
      <w:r w:rsidRPr="00C30F83">
        <w:rPr>
          <w:b/>
          <w:bCs/>
          <w:i/>
          <w:iCs/>
        </w:rPr>
        <w:t>NOTE 1:</w:t>
      </w:r>
      <w:r w:rsidRPr="00C30F83">
        <w:rPr>
          <w:b/>
          <w:bCs/>
          <w:i/>
          <w:iCs/>
        </w:rPr>
        <w:tab/>
        <w:t>The upper layers derive the AKMA Application Key (K</w:t>
      </w:r>
      <w:r w:rsidRPr="00C30F83">
        <w:rPr>
          <w:b/>
          <w:bCs/>
          <w:i/>
          <w:iCs/>
          <w:vertAlign w:val="subscript"/>
        </w:rPr>
        <w:t>AF</w:t>
      </w:r>
      <w:r w:rsidRPr="00C30F83">
        <w:rPr>
          <w:b/>
          <w:bCs/>
          <w:i/>
          <w:iCs/>
        </w:rPr>
        <w:t>) from K</w:t>
      </w:r>
      <w:r w:rsidRPr="00C30F83">
        <w:rPr>
          <w:b/>
          <w:bCs/>
          <w:i/>
          <w:iCs/>
          <w:vertAlign w:val="subscript"/>
        </w:rPr>
        <w:t>AKMA</w:t>
      </w:r>
      <w:r w:rsidRPr="00C30F83">
        <w:rPr>
          <w:b/>
          <w:bCs/>
          <w:i/>
          <w:iCs/>
        </w:rPr>
        <w:t xml:space="preserve"> as specified in 3GPP TS 33.535 [24A].</w:t>
      </w:r>
    </w:p>
    <w:p w14:paraId="0B6036B7" w14:textId="77777777" w:rsidR="00CC620F" w:rsidRPr="00CC620F" w:rsidRDefault="00CC620F" w:rsidP="00CC620F">
      <w:pPr>
        <w:pStyle w:val="NO"/>
        <w:rPr>
          <w:i/>
          <w:iCs/>
        </w:rPr>
      </w:pPr>
      <w:r w:rsidRPr="00CC620F">
        <w:rPr>
          <w:i/>
          <w:iCs/>
        </w:rPr>
        <w:t>NOTE 2:</w:t>
      </w:r>
      <w:r w:rsidRPr="00CC620F">
        <w:rPr>
          <w:i/>
          <w:iCs/>
        </w:rPr>
        <w:tab/>
        <w:t>The knowledge of whether a certain application needs to use AKMA or not is application specific and is out of the scope of 3GPP.</w:t>
      </w:r>
    </w:p>
    <w:p w14:paraId="051FD2A4" w14:textId="77777777" w:rsidR="00CC620F" w:rsidRPr="00CC620F" w:rsidRDefault="00CC620F" w:rsidP="00CC620F">
      <w:pPr>
        <w:pStyle w:val="NO"/>
        <w:rPr>
          <w:i/>
          <w:iCs/>
        </w:rPr>
      </w:pPr>
      <w:r w:rsidRPr="00CC620F">
        <w:rPr>
          <w:i/>
          <w:iCs/>
        </w:rPr>
        <w:t>NOTE</w:t>
      </w:r>
      <w:r w:rsidRPr="00CC620F">
        <w:rPr>
          <w:i/>
          <w:iCs/>
          <w:lang w:val="en-US"/>
        </w:rPr>
        <w:t> 3</w:t>
      </w:r>
      <w:r w:rsidRPr="00CC620F">
        <w:rPr>
          <w:i/>
          <w:iCs/>
        </w:rPr>
        <w:t>:</w:t>
      </w:r>
      <w:r w:rsidRPr="00CC620F">
        <w:rPr>
          <w:i/>
          <w:iCs/>
        </w:rPr>
        <w:tab/>
        <w:t>The exact method of securing the data exchange at the upper layers using K</w:t>
      </w:r>
      <w:r w:rsidRPr="00CC620F">
        <w:rPr>
          <w:i/>
          <w:iCs/>
          <w:vertAlign w:val="subscript"/>
        </w:rPr>
        <w:t>AF</w:t>
      </w:r>
      <w:r w:rsidRPr="00CC620F">
        <w:rPr>
          <w:i/>
          <w:iCs/>
        </w:rPr>
        <w:t xml:space="preserve"> is application specific and is out of the scope of 3GPP.</w:t>
      </w:r>
    </w:p>
    <w:p w14:paraId="30E08DFC" w14:textId="77777777" w:rsidR="00CC620F" w:rsidRPr="00D73352" w:rsidRDefault="00CC620F" w:rsidP="00CC620F">
      <w:pPr>
        <w:pStyle w:val="NO"/>
        <w:rPr>
          <w:b/>
          <w:bCs/>
          <w:i/>
          <w:iCs/>
        </w:rPr>
      </w:pPr>
      <w:r w:rsidRPr="00D73352">
        <w:rPr>
          <w:b/>
          <w:bCs/>
          <w:i/>
          <w:iCs/>
        </w:rPr>
        <w:t>NOTE</w:t>
      </w:r>
      <w:r w:rsidRPr="00D73352">
        <w:rPr>
          <w:b/>
          <w:bCs/>
          <w:i/>
          <w:iCs/>
          <w:lang w:val="en-US"/>
        </w:rPr>
        <w:t> 4</w:t>
      </w:r>
      <w:r w:rsidRPr="00D73352">
        <w:rPr>
          <w:b/>
          <w:bCs/>
          <w:i/>
          <w:iCs/>
        </w:rPr>
        <w:t>:</w:t>
      </w:r>
      <w:r w:rsidRPr="00D73352">
        <w:rPr>
          <w:b/>
          <w:bCs/>
          <w:i/>
          <w:iCs/>
        </w:rPr>
        <w:tab/>
        <w:t xml:space="preserve">The upper layers request the UE NAS layer to provide </w:t>
      </w:r>
      <w:r w:rsidRPr="00D73352">
        <w:rPr>
          <w:b/>
          <w:bCs/>
          <w:i/>
          <w:iCs/>
          <w:noProof/>
        </w:rPr>
        <w:t>K</w:t>
      </w:r>
      <w:r w:rsidRPr="00D73352">
        <w:rPr>
          <w:b/>
          <w:bCs/>
          <w:i/>
          <w:iCs/>
          <w:noProof/>
          <w:vertAlign w:val="subscript"/>
        </w:rPr>
        <w:t xml:space="preserve">AKMA </w:t>
      </w:r>
      <w:r w:rsidRPr="00D73352">
        <w:rPr>
          <w:b/>
          <w:bCs/>
          <w:i/>
          <w:iCs/>
          <w:noProof/>
        </w:rPr>
        <w:t>and A-KID</w:t>
      </w:r>
      <w:r w:rsidRPr="00D73352">
        <w:rPr>
          <w:b/>
          <w:bCs/>
          <w:i/>
          <w:iCs/>
        </w:rPr>
        <w:t xml:space="preserve"> before the upper layers initiate communication with an AKMA application function.</w:t>
      </w:r>
    </w:p>
    <w:p w14:paraId="31B3BD10" w14:textId="77777777" w:rsidR="00CC620F" w:rsidRPr="00CC620F" w:rsidRDefault="00CC620F" w:rsidP="00CC620F">
      <w:pPr>
        <w:pStyle w:val="NO"/>
        <w:rPr>
          <w:i/>
          <w:iCs/>
        </w:rPr>
      </w:pPr>
      <w:r w:rsidRPr="00CC620F">
        <w:rPr>
          <w:i/>
          <w:iCs/>
        </w:rPr>
        <w:t>NOTE</w:t>
      </w:r>
      <w:r w:rsidRPr="00CC620F">
        <w:rPr>
          <w:i/>
          <w:iCs/>
          <w:lang w:val="en-US"/>
        </w:rPr>
        <w:t> 5</w:t>
      </w:r>
      <w:r w:rsidRPr="00CC620F">
        <w:rPr>
          <w:i/>
          <w:iCs/>
        </w:rPr>
        <w:t>:</w:t>
      </w:r>
      <w:r w:rsidRPr="00CC620F">
        <w:rPr>
          <w:i/>
          <w:iCs/>
        </w:rPr>
        <w:tab/>
      </w:r>
      <w:r w:rsidRPr="00CC620F">
        <w:rPr>
          <w:i/>
          <w:iCs/>
          <w:noProof/>
        </w:rPr>
        <w:t>Upon receiving a request from the upper layers to obtain</w:t>
      </w:r>
      <w:r w:rsidRPr="00CC620F">
        <w:rPr>
          <w:i/>
          <w:iCs/>
        </w:rPr>
        <w:t xml:space="preserve"> </w:t>
      </w:r>
      <w:r w:rsidRPr="00CC620F">
        <w:rPr>
          <w:i/>
          <w:iCs/>
          <w:noProof/>
        </w:rPr>
        <w:t>K</w:t>
      </w:r>
      <w:r w:rsidRPr="00CC620F">
        <w:rPr>
          <w:i/>
          <w:iCs/>
          <w:noProof/>
          <w:vertAlign w:val="subscript"/>
        </w:rPr>
        <w:t xml:space="preserve">AKMA </w:t>
      </w:r>
      <w:r w:rsidRPr="00CC620F">
        <w:rPr>
          <w:i/>
          <w:iCs/>
          <w:noProof/>
        </w:rPr>
        <w:t>and A-KID, if there is no K</w:t>
      </w:r>
      <w:r w:rsidRPr="00CC620F">
        <w:rPr>
          <w:i/>
          <w:iCs/>
          <w:noProof/>
          <w:vertAlign w:val="subscript"/>
        </w:rPr>
        <w:t>AUSF</w:t>
      </w:r>
      <w:r w:rsidRPr="00CC620F">
        <w:rPr>
          <w:i/>
          <w:iCs/>
          <w:noProof/>
        </w:rPr>
        <w:t xml:space="preserve"> available, the UE NAS layer cannot derive the K</w:t>
      </w:r>
      <w:r w:rsidRPr="00CC620F">
        <w:rPr>
          <w:i/>
          <w:iCs/>
          <w:noProof/>
          <w:vertAlign w:val="subscript"/>
        </w:rPr>
        <w:t xml:space="preserve">AKMA </w:t>
      </w:r>
      <w:r w:rsidRPr="00CC620F">
        <w:rPr>
          <w:i/>
          <w:iCs/>
          <w:noProof/>
        </w:rPr>
        <w:t xml:space="preserve">and A-KID and provides an </w:t>
      </w:r>
      <w:r w:rsidRPr="00CC620F">
        <w:rPr>
          <w:i/>
          <w:iCs/>
        </w:rPr>
        <w:t xml:space="preserve">indication </w:t>
      </w:r>
      <w:r w:rsidRPr="00CC620F">
        <w:rPr>
          <w:i/>
          <w:iCs/>
          <w:noProof/>
        </w:rPr>
        <w:t xml:space="preserve">to the upper layers </w:t>
      </w:r>
      <w:r w:rsidRPr="00CC620F">
        <w:rPr>
          <w:i/>
          <w:iCs/>
        </w:rPr>
        <w:t xml:space="preserve">that </w:t>
      </w:r>
      <w:r w:rsidRPr="00CC620F">
        <w:rPr>
          <w:i/>
          <w:iCs/>
          <w:noProof/>
        </w:rPr>
        <w:t>K</w:t>
      </w:r>
      <w:r w:rsidRPr="00CC620F">
        <w:rPr>
          <w:i/>
          <w:iCs/>
          <w:noProof/>
          <w:vertAlign w:val="subscript"/>
        </w:rPr>
        <w:t xml:space="preserve">AKMA </w:t>
      </w:r>
      <w:r w:rsidRPr="00CC620F">
        <w:rPr>
          <w:i/>
          <w:iCs/>
          <w:noProof/>
        </w:rPr>
        <w:t>and A-KID</w:t>
      </w:r>
      <w:r w:rsidRPr="00CC620F">
        <w:rPr>
          <w:i/>
          <w:iCs/>
        </w:rPr>
        <w:t xml:space="preserve"> cannot be generated.</w:t>
      </w:r>
    </w:p>
    <w:p w14:paraId="5768D159" w14:textId="77777777" w:rsidR="00CC620F" w:rsidRDefault="00CC620F" w:rsidP="00CC620F"/>
    <w:p w14:paraId="7B49230D" w14:textId="719EED16" w:rsidR="00616A62" w:rsidRDefault="00AD4796" w:rsidP="00AD4796">
      <w:pPr>
        <w:rPr>
          <w:lang w:val="en-US"/>
        </w:rPr>
      </w:pPr>
      <w:r>
        <w:rPr>
          <w:lang w:val="en-US"/>
        </w:rPr>
        <w:t xml:space="preserve">The </w:t>
      </w:r>
      <w:r w:rsidR="00F03940">
        <w:rPr>
          <w:lang w:val="en-US"/>
        </w:rPr>
        <w:t xml:space="preserve">bolded </w:t>
      </w:r>
      <w:r>
        <w:rPr>
          <w:lang w:val="en-US"/>
        </w:rPr>
        <w:t xml:space="preserve">text in </w:t>
      </w:r>
      <w:r w:rsidR="0047035C">
        <w:rPr>
          <w:lang w:val="en-US"/>
        </w:rPr>
        <w:t>TS</w:t>
      </w:r>
      <w:r w:rsidR="0047035C">
        <w:t> </w:t>
      </w:r>
      <w:r>
        <w:rPr>
          <w:lang w:val="en-US"/>
        </w:rPr>
        <w:t>24.501</w:t>
      </w:r>
      <w:r w:rsidR="0047035C">
        <w:t> </w:t>
      </w:r>
      <w:r w:rsidR="0047035C">
        <w:rPr>
          <w:lang w:val="en-US"/>
        </w:rPr>
        <w:t>[2]</w:t>
      </w:r>
      <w:r>
        <w:rPr>
          <w:lang w:val="en-US"/>
        </w:rPr>
        <w:t xml:space="preserve"> </w:t>
      </w:r>
      <w:r w:rsidR="00D762FB">
        <w:rPr>
          <w:lang w:val="en-US"/>
        </w:rPr>
        <w:t xml:space="preserve">allows the </w:t>
      </w:r>
      <w:r w:rsidR="0047035C">
        <w:rPr>
          <w:lang w:val="en-US"/>
        </w:rPr>
        <w:t>K</w:t>
      </w:r>
      <w:r w:rsidR="0047035C" w:rsidRPr="0047035C">
        <w:rPr>
          <w:vertAlign w:val="subscript"/>
          <w:lang w:val="en-US"/>
        </w:rPr>
        <w:t>AKMA</w:t>
      </w:r>
      <w:r w:rsidR="0047035C">
        <w:rPr>
          <w:lang w:val="en-US"/>
        </w:rPr>
        <w:t xml:space="preserve"> </w:t>
      </w:r>
      <w:r w:rsidR="00F03940">
        <w:rPr>
          <w:lang w:val="en-US"/>
        </w:rPr>
        <w:t xml:space="preserve">key </w:t>
      </w:r>
      <w:r w:rsidR="00D762FB">
        <w:rPr>
          <w:lang w:val="en-US"/>
        </w:rPr>
        <w:t xml:space="preserve">to be given to the </w:t>
      </w:r>
      <w:r w:rsidR="0047035C">
        <w:rPr>
          <w:lang w:val="en-US"/>
        </w:rPr>
        <w:t>"</w:t>
      </w:r>
      <w:r w:rsidR="00D762FB">
        <w:rPr>
          <w:lang w:val="en-US"/>
        </w:rPr>
        <w:t>upper layers</w:t>
      </w:r>
      <w:r w:rsidR="0047035C">
        <w:rPr>
          <w:lang w:val="en-US"/>
        </w:rPr>
        <w:t xml:space="preserve">" </w:t>
      </w:r>
      <w:r w:rsidR="00D762FB">
        <w:rPr>
          <w:lang w:val="en-US"/>
        </w:rPr>
        <w:t xml:space="preserve">in the UE. </w:t>
      </w:r>
      <w:r w:rsidR="00FC601C">
        <w:rPr>
          <w:lang w:val="en-US"/>
        </w:rPr>
        <w:t xml:space="preserve">It is not further defined </w:t>
      </w:r>
      <w:r w:rsidR="00647E97">
        <w:rPr>
          <w:lang w:val="en-US"/>
        </w:rPr>
        <w:t>which en</w:t>
      </w:r>
      <w:r w:rsidR="00BC61A2">
        <w:rPr>
          <w:lang w:val="en-US"/>
        </w:rPr>
        <w:t>t</w:t>
      </w:r>
      <w:r w:rsidR="00647E97">
        <w:rPr>
          <w:lang w:val="en-US"/>
        </w:rPr>
        <w:t xml:space="preserve">ity in the upper layers will derive the </w:t>
      </w:r>
      <w:r w:rsidR="00BC61A2">
        <w:rPr>
          <w:lang w:val="en-US"/>
        </w:rPr>
        <w:t>K</w:t>
      </w:r>
      <w:r w:rsidR="00BC61A2" w:rsidRPr="0047035C">
        <w:rPr>
          <w:vertAlign w:val="subscript"/>
          <w:lang w:val="en-US"/>
        </w:rPr>
        <w:t>AF</w:t>
      </w:r>
      <w:r w:rsidR="00BC61A2">
        <w:rPr>
          <w:lang w:val="en-US"/>
        </w:rPr>
        <w:t xml:space="preserve"> </w:t>
      </w:r>
      <w:r w:rsidR="00647E97">
        <w:rPr>
          <w:lang w:val="en-US"/>
        </w:rPr>
        <w:t>key</w:t>
      </w:r>
      <w:r w:rsidR="00BC61A2">
        <w:rPr>
          <w:lang w:val="en-US"/>
        </w:rPr>
        <w:t>(</w:t>
      </w:r>
      <w:r w:rsidR="00647E97">
        <w:rPr>
          <w:lang w:val="en-US"/>
        </w:rPr>
        <w:t>s</w:t>
      </w:r>
      <w:r w:rsidR="00BC61A2">
        <w:rPr>
          <w:lang w:val="en-US"/>
        </w:rPr>
        <w:t>)</w:t>
      </w:r>
      <w:r w:rsidR="00647E97">
        <w:rPr>
          <w:lang w:val="en-US"/>
        </w:rPr>
        <w:t xml:space="preserve"> from the </w:t>
      </w:r>
      <w:r w:rsidR="00BC61A2" w:rsidRPr="00876CB3">
        <w:rPr>
          <w:noProof/>
        </w:rPr>
        <w:t>K</w:t>
      </w:r>
      <w:r w:rsidR="00BC61A2" w:rsidRPr="00876CB3">
        <w:rPr>
          <w:noProof/>
          <w:vertAlign w:val="subscript"/>
        </w:rPr>
        <w:t>AKMA</w:t>
      </w:r>
      <w:r w:rsidR="00BC61A2" w:rsidRPr="00D73352">
        <w:rPr>
          <w:b/>
          <w:bCs/>
          <w:i/>
          <w:iCs/>
          <w:noProof/>
        </w:rPr>
        <w:t xml:space="preserve"> </w:t>
      </w:r>
      <w:r w:rsidR="00647E97">
        <w:rPr>
          <w:lang w:val="en-US"/>
        </w:rPr>
        <w:t xml:space="preserve">key. </w:t>
      </w:r>
      <w:r w:rsidR="00D762FB">
        <w:rPr>
          <w:lang w:val="en-US"/>
        </w:rPr>
        <w:t xml:space="preserve">Without any further requirements this </w:t>
      </w:r>
      <w:r w:rsidR="00BC61A2">
        <w:rPr>
          <w:lang w:val="en-US"/>
        </w:rPr>
        <w:t xml:space="preserve">seems to </w:t>
      </w:r>
      <w:r>
        <w:rPr>
          <w:lang w:val="en-US"/>
        </w:rPr>
        <w:t xml:space="preserve">allow </w:t>
      </w:r>
      <w:r w:rsidR="00FB6710">
        <w:rPr>
          <w:lang w:val="en-US"/>
        </w:rPr>
        <w:t>application</w:t>
      </w:r>
      <w:r w:rsidR="00130D11">
        <w:rPr>
          <w:lang w:val="en-US"/>
        </w:rPr>
        <w:t>s (AKMA App</w:t>
      </w:r>
      <w:r w:rsidR="009F42BF">
        <w:rPr>
          <w:lang w:val="en-US"/>
        </w:rPr>
        <w:t>s</w:t>
      </w:r>
      <w:r w:rsidR="00130D11">
        <w:rPr>
          <w:lang w:val="en-US"/>
        </w:rPr>
        <w:t xml:space="preserve"> in </w:t>
      </w:r>
      <w:r w:rsidR="00DC497A">
        <w:rPr>
          <w:lang w:val="en-US"/>
        </w:rPr>
        <w:t xml:space="preserve">the </w:t>
      </w:r>
      <w:r w:rsidR="00130D11">
        <w:rPr>
          <w:lang w:val="en-US"/>
        </w:rPr>
        <w:t>figure</w:t>
      </w:r>
      <w:r w:rsidR="00280D5A">
        <w:rPr>
          <w:lang w:val="en-US"/>
        </w:rPr>
        <w:t xml:space="preserve"> below</w:t>
      </w:r>
      <w:r w:rsidR="00130D11">
        <w:rPr>
          <w:lang w:val="en-US"/>
        </w:rPr>
        <w:t>)</w:t>
      </w:r>
      <w:r w:rsidR="00FB6710">
        <w:rPr>
          <w:lang w:val="en-US"/>
        </w:rPr>
        <w:t xml:space="preserve"> in the </w:t>
      </w:r>
      <w:r w:rsidR="000C67AD">
        <w:rPr>
          <w:lang w:val="en-US"/>
        </w:rPr>
        <w:t xml:space="preserve">UE’s  </w:t>
      </w:r>
      <w:r w:rsidR="009F42BF">
        <w:rPr>
          <w:lang w:val="en-US"/>
        </w:rPr>
        <w:t>“</w:t>
      </w:r>
      <w:r w:rsidR="00FB6710">
        <w:rPr>
          <w:lang w:val="en-US"/>
        </w:rPr>
        <w:t>upper layers</w:t>
      </w:r>
      <w:r w:rsidR="009F42BF">
        <w:rPr>
          <w:lang w:val="en-US"/>
        </w:rPr>
        <w:t>”</w:t>
      </w:r>
      <w:r w:rsidR="00FB6710">
        <w:rPr>
          <w:lang w:val="en-US"/>
        </w:rPr>
        <w:t xml:space="preserve"> to get </w:t>
      </w:r>
      <w:r w:rsidR="00876CB3">
        <w:rPr>
          <w:lang w:val="en-US"/>
        </w:rPr>
        <w:t xml:space="preserve">the </w:t>
      </w:r>
      <w:r w:rsidR="00FB6710">
        <w:rPr>
          <w:lang w:val="en-US"/>
        </w:rPr>
        <w:t>K</w:t>
      </w:r>
      <w:r w:rsidR="00FB6710" w:rsidRPr="0047035C">
        <w:rPr>
          <w:vertAlign w:val="subscript"/>
          <w:lang w:val="en-US"/>
        </w:rPr>
        <w:t>AKMA</w:t>
      </w:r>
      <w:r w:rsidR="00FB6710">
        <w:rPr>
          <w:lang w:val="en-US"/>
        </w:rPr>
        <w:t xml:space="preserve"> </w:t>
      </w:r>
      <w:r w:rsidR="00BC61A2">
        <w:rPr>
          <w:lang w:val="en-US"/>
        </w:rPr>
        <w:t xml:space="preserve">key </w:t>
      </w:r>
      <w:r w:rsidR="00FB6710">
        <w:rPr>
          <w:lang w:val="en-US"/>
        </w:rPr>
        <w:t xml:space="preserve">and </w:t>
      </w:r>
      <w:r w:rsidR="00206D06">
        <w:rPr>
          <w:lang w:val="en-US"/>
        </w:rPr>
        <w:t xml:space="preserve">thereby allow </w:t>
      </w:r>
      <w:r>
        <w:rPr>
          <w:lang w:val="en-US"/>
        </w:rPr>
        <w:t xml:space="preserve">one application </w:t>
      </w:r>
      <w:r w:rsidR="00D762FB">
        <w:rPr>
          <w:lang w:val="en-US"/>
        </w:rPr>
        <w:t xml:space="preserve">in the UE </w:t>
      </w:r>
      <w:r>
        <w:rPr>
          <w:lang w:val="en-US"/>
        </w:rPr>
        <w:t xml:space="preserve">to </w:t>
      </w:r>
      <w:r w:rsidR="00D762FB">
        <w:rPr>
          <w:lang w:val="en-US"/>
        </w:rPr>
        <w:t>derive</w:t>
      </w:r>
      <w:r>
        <w:rPr>
          <w:lang w:val="en-US"/>
        </w:rPr>
        <w:t xml:space="preserve"> </w:t>
      </w:r>
      <w:r w:rsidR="00D762FB">
        <w:rPr>
          <w:lang w:val="en-US"/>
        </w:rPr>
        <w:t xml:space="preserve">a </w:t>
      </w:r>
      <w:r w:rsidR="0047035C">
        <w:rPr>
          <w:lang w:val="en-US"/>
        </w:rPr>
        <w:t>K</w:t>
      </w:r>
      <w:r w:rsidR="0047035C" w:rsidRPr="0047035C">
        <w:rPr>
          <w:vertAlign w:val="subscript"/>
          <w:lang w:val="en-US"/>
        </w:rPr>
        <w:t>AF</w:t>
      </w:r>
      <w:r w:rsidR="0047035C">
        <w:rPr>
          <w:lang w:val="en-US"/>
        </w:rPr>
        <w:t xml:space="preserve"> </w:t>
      </w:r>
      <w:r>
        <w:rPr>
          <w:lang w:val="en-US"/>
        </w:rPr>
        <w:t xml:space="preserve">which is related to another application. </w:t>
      </w:r>
      <w:r w:rsidR="00616A62">
        <w:rPr>
          <w:lang w:val="en-US"/>
        </w:rPr>
        <w:t>See the figure below.</w:t>
      </w:r>
    </w:p>
    <w:p w14:paraId="0333BAB3" w14:textId="608D2AAB" w:rsidR="00616A62" w:rsidRDefault="0038033B" w:rsidP="00AD4796">
      <w:pPr>
        <w:rPr>
          <w:lang w:val="en-US"/>
        </w:rPr>
      </w:pPr>
      <w:r w:rsidRPr="00A019F5">
        <w:rPr>
          <w:rFonts w:eastAsia="DengXian"/>
          <w:noProof/>
        </w:rPr>
        <w:object w:dxaOrig="11665" w:dyaOrig="6805" w14:anchorId="48B69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5pt;height:260.5pt" o:ole="">
            <v:imagedata r:id="rId8" o:title="" cropbottom="3913f"/>
          </v:shape>
          <o:OLEObject Type="Embed" ProgID="Visio.Drawing.15" ShapeID="_x0000_i1025" DrawAspect="Content" ObjectID="_1682160367" r:id="rId9"/>
        </w:object>
      </w:r>
    </w:p>
    <w:p w14:paraId="66BD7481" w14:textId="68BA713E" w:rsidR="00280D5A" w:rsidRDefault="00280D5A" w:rsidP="00876CB3">
      <w:pPr>
        <w:pStyle w:val="TF"/>
        <w:rPr>
          <w:lang w:val="en-US"/>
        </w:rPr>
      </w:pPr>
      <w:r>
        <w:rPr>
          <w:lang w:val="en-US"/>
        </w:rPr>
        <w:t>Figure</w:t>
      </w:r>
      <w:r w:rsidR="00650941">
        <w:rPr>
          <w:lang w:val="en-US"/>
        </w:rPr>
        <w:t xml:space="preserve"> 3-1</w:t>
      </w:r>
      <w:r>
        <w:rPr>
          <w:lang w:val="en-US"/>
        </w:rPr>
        <w:t xml:space="preserve">: </w:t>
      </w:r>
      <w:r w:rsidR="007D06DB">
        <w:rPr>
          <w:lang w:val="en-US"/>
        </w:rPr>
        <w:t>AKMA key handling in the UE</w:t>
      </w:r>
    </w:p>
    <w:p w14:paraId="6B34288F" w14:textId="3637814C" w:rsidR="00AD4796" w:rsidRDefault="00E97D33" w:rsidP="00AD4796">
      <w:pPr>
        <w:rPr>
          <w:lang w:val="en-US"/>
        </w:rPr>
      </w:pPr>
      <w:r>
        <w:rPr>
          <w:lang w:val="en-US"/>
        </w:rPr>
        <w:t>In our understanding t</w:t>
      </w:r>
      <w:r w:rsidR="00D53D39">
        <w:rPr>
          <w:lang w:val="en-US"/>
        </w:rPr>
        <w:t xml:space="preserve">his is not the intended </w:t>
      </w:r>
      <w:proofErr w:type="spellStart"/>
      <w:r w:rsidR="00D53D39">
        <w:rPr>
          <w:lang w:val="en-US"/>
        </w:rPr>
        <w:t>behaviour</w:t>
      </w:r>
      <w:proofErr w:type="spellEnd"/>
      <w:r w:rsidR="00D53D39">
        <w:rPr>
          <w:lang w:val="en-US"/>
        </w:rPr>
        <w:t xml:space="preserve"> for AKMA and would make AKMA practically insecure and therefore </w:t>
      </w:r>
      <w:r w:rsidR="00024358">
        <w:rPr>
          <w:lang w:val="en-US"/>
        </w:rPr>
        <w:t xml:space="preserve">even </w:t>
      </w:r>
      <w:r w:rsidR="00D53D39">
        <w:rPr>
          <w:lang w:val="en-US"/>
        </w:rPr>
        <w:t>useless.</w:t>
      </w:r>
    </w:p>
    <w:p w14:paraId="7DAEFD0D" w14:textId="68023EFF" w:rsidR="00A23263" w:rsidRDefault="00AD4796" w:rsidP="00AD4796">
      <w:pPr>
        <w:rPr>
          <w:lang w:val="en-US"/>
        </w:rPr>
      </w:pPr>
      <w:r>
        <w:rPr>
          <w:lang w:val="en-US"/>
        </w:rPr>
        <w:t xml:space="preserve">This is analogous to </w:t>
      </w:r>
      <w:r w:rsidR="005019CA">
        <w:rPr>
          <w:lang w:val="en-US"/>
        </w:rPr>
        <w:t xml:space="preserve">the </w:t>
      </w:r>
      <w:r w:rsidR="00650941">
        <w:rPr>
          <w:lang w:val="en-US"/>
        </w:rPr>
        <w:t xml:space="preserve">situation and the </w:t>
      </w:r>
      <w:r w:rsidR="005019CA">
        <w:rPr>
          <w:lang w:val="en-US"/>
        </w:rPr>
        <w:t>need for authorization</w:t>
      </w:r>
      <w:r>
        <w:rPr>
          <w:lang w:val="en-US"/>
        </w:rPr>
        <w:t xml:space="preserve"> </w:t>
      </w:r>
      <w:r w:rsidR="005019CA">
        <w:rPr>
          <w:lang w:val="en-US"/>
        </w:rPr>
        <w:t xml:space="preserve">on </w:t>
      </w:r>
      <w:r>
        <w:rPr>
          <w:lang w:val="en-US"/>
        </w:rPr>
        <w:t xml:space="preserve">the network side: </w:t>
      </w:r>
    </w:p>
    <w:p w14:paraId="09EFD4E8" w14:textId="19030A02" w:rsidR="00A23263" w:rsidRDefault="00A23263" w:rsidP="00650941">
      <w:pPr>
        <w:pStyle w:val="B1"/>
        <w:rPr>
          <w:lang w:val="en-US"/>
        </w:rPr>
      </w:pPr>
      <w:r>
        <w:rPr>
          <w:lang w:val="en-US"/>
        </w:rPr>
        <w:t>1)</w:t>
      </w:r>
      <w:r w:rsidR="00876CB3">
        <w:rPr>
          <w:lang w:val="en-US"/>
        </w:rPr>
        <w:tab/>
      </w:r>
      <w:r>
        <w:rPr>
          <w:lang w:val="en-US"/>
        </w:rPr>
        <w:t>No AF can access K</w:t>
      </w:r>
      <w:r w:rsidRPr="00876CB3">
        <w:rPr>
          <w:vertAlign w:val="subscript"/>
          <w:lang w:val="en-US"/>
        </w:rPr>
        <w:t>AKMA</w:t>
      </w:r>
    </w:p>
    <w:p w14:paraId="4B04DF00" w14:textId="496954F2" w:rsidR="0047035C" w:rsidRDefault="00A23263" w:rsidP="00650941">
      <w:pPr>
        <w:pStyle w:val="B1"/>
        <w:rPr>
          <w:lang w:val="en-US"/>
        </w:rPr>
      </w:pPr>
      <w:r w:rsidRPr="7E04FE49">
        <w:rPr>
          <w:lang w:val="en-US"/>
        </w:rPr>
        <w:t>2)</w:t>
      </w:r>
      <w:r w:rsidR="00876CB3">
        <w:rPr>
          <w:lang w:val="en-US"/>
        </w:rPr>
        <w:tab/>
      </w:r>
      <w:r w:rsidR="00AD4796" w:rsidRPr="7E04FE49">
        <w:rPr>
          <w:lang w:val="en-US"/>
        </w:rPr>
        <w:t xml:space="preserve">One AF (identified with </w:t>
      </w:r>
      <w:proofErr w:type="spellStart"/>
      <w:r w:rsidR="00AD4796" w:rsidRPr="7E04FE49">
        <w:rPr>
          <w:lang w:val="en-US"/>
        </w:rPr>
        <w:t>FQDN_a</w:t>
      </w:r>
      <w:proofErr w:type="spellEnd"/>
      <w:r w:rsidR="00AD4796" w:rsidRPr="7E04FE49">
        <w:rPr>
          <w:lang w:val="en-US"/>
        </w:rPr>
        <w:t xml:space="preserve">) should not get the </w:t>
      </w:r>
      <w:r w:rsidR="0047035C" w:rsidRPr="7E04FE49">
        <w:rPr>
          <w:lang w:val="en-US"/>
        </w:rPr>
        <w:t>K</w:t>
      </w:r>
      <w:r w:rsidR="0047035C" w:rsidRPr="7E04FE49">
        <w:rPr>
          <w:vertAlign w:val="subscript"/>
          <w:lang w:val="en-US"/>
        </w:rPr>
        <w:t>AF</w:t>
      </w:r>
      <w:r w:rsidR="00AD4796" w:rsidRPr="7E04FE49">
        <w:rPr>
          <w:lang w:val="en-US"/>
        </w:rPr>
        <w:t xml:space="preserve"> related to another AF (identified with </w:t>
      </w:r>
      <w:proofErr w:type="spellStart"/>
      <w:r w:rsidR="00AD4796" w:rsidRPr="7E04FE49">
        <w:rPr>
          <w:lang w:val="en-US"/>
        </w:rPr>
        <w:t>FQDN_b</w:t>
      </w:r>
      <w:proofErr w:type="spellEnd"/>
      <w:r w:rsidR="00AD4796" w:rsidRPr="7E04FE49">
        <w:rPr>
          <w:lang w:val="en-US"/>
        </w:rPr>
        <w:t>). The anchor function (</w:t>
      </w:r>
      <w:proofErr w:type="spellStart"/>
      <w:r w:rsidR="00AD4796" w:rsidRPr="7E04FE49">
        <w:rPr>
          <w:lang w:val="en-US"/>
        </w:rPr>
        <w:t>AAnF</w:t>
      </w:r>
      <w:proofErr w:type="spellEnd"/>
      <w:r w:rsidR="00AD4796" w:rsidRPr="7E04FE49">
        <w:rPr>
          <w:lang w:val="en-US"/>
        </w:rPr>
        <w:t xml:space="preserve">) needs to check that </w:t>
      </w:r>
      <w:r w:rsidR="00F17E6E" w:rsidRPr="7E04FE49">
        <w:rPr>
          <w:lang w:val="en-US"/>
        </w:rPr>
        <w:t xml:space="preserve">an </w:t>
      </w:r>
      <w:r w:rsidR="00AD4796" w:rsidRPr="7E04FE49">
        <w:rPr>
          <w:lang w:val="en-US"/>
        </w:rPr>
        <w:t xml:space="preserve">AF is entitled to use </w:t>
      </w:r>
      <w:r w:rsidR="00F17E6E" w:rsidRPr="7E04FE49">
        <w:rPr>
          <w:lang w:val="en-US"/>
        </w:rPr>
        <w:t xml:space="preserve">an </w:t>
      </w:r>
      <w:r w:rsidR="00AD4796" w:rsidRPr="7E04FE49">
        <w:rPr>
          <w:lang w:val="en-US"/>
        </w:rPr>
        <w:t xml:space="preserve">FQDN and get the corresponding </w:t>
      </w:r>
      <w:r w:rsidR="0047035C" w:rsidRPr="7E04FE49">
        <w:rPr>
          <w:lang w:val="en-US"/>
        </w:rPr>
        <w:t>K</w:t>
      </w:r>
      <w:r w:rsidR="0047035C" w:rsidRPr="7E04FE49">
        <w:rPr>
          <w:vertAlign w:val="subscript"/>
          <w:lang w:val="en-US"/>
        </w:rPr>
        <w:t>AF</w:t>
      </w:r>
      <w:r w:rsidR="00AD4796" w:rsidRPr="7E04FE49">
        <w:rPr>
          <w:lang w:val="en-US"/>
        </w:rPr>
        <w:t>.</w:t>
      </w:r>
      <w:r w:rsidR="00D762FB" w:rsidRPr="7E04FE49">
        <w:rPr>
          <w:lang w:val="en-US"/>
        </w:rPr>
        <w:t xml:space="preserve"> </w:t>
      </w:r>
      <w:r w:rsidR="0047035C" w:rsidRPr="7E04FE49">
        <w:rPr>
          <w:lang w:val="en-US"/>
        </w:rPr>
        <w:t>TS</w:t>
      </w:r>
      <w:r w:rsidR="0047035C">
        <w:t> </w:t>
      </w:r>
      <w:r w:rsidR="0047035C" w:rsidRPr="7E04FE49">
        <w:rPr>
          <w:lang w:val="en-US"/>
        </w:rPr>
        <w:t>33.535</w:t>
      </w:r>
      <w:r w:rsidR="0047035C">
        <w:t> </w:t>
      </w:r>
      <w:r w:rsidR="0047035C" w:rsidRPr="7E04FE49">
        <w:rPr>
          <w:lang w:val="en-US"/>
        </w:rPr>
        <w:t>[3] states the following</w:t>
      </w:r>
      <w:r w:rsidR="00F434D5" w:rsidRPr="7E04FE49">
        <w:rPr>
          <w:lang w:val="en-US"/>
        </w:rPr>
        <w:t xml:space="preserve"> in clause 6.2, step 2</w:t>
      </w:r>
      <w:r w:rsidR="00C559C6" w:rsidRPr="7E04FE49">
        <w:rPr>
          <w:lang w:val="en-US"/>
        </w:rPr>
        <w:t>:</w:t>
      </w:r>
    </w:p>
    <w:p w14:paraId="14EBCFF4" w14:textId="77777777" w:rsidR="0047035C" w:rsidRDefault="0047035C" w:rsidP="00AD4796">
      <w:pPr>
        <w:rPr>
          <w:i/>
          <w:iCs/>
          <w:lang w:val="en-US"/>
        </w:rPr>
      </w:pPr>
      <w:r w:rsidRPr="0047035C">
        <w:rPr>
          <w:rFonts w:eastAsia="Times New Roman"/>
          <w:i/>
          <w:iCs/>
        </w:rPr>
        <w:lastRenderedPageBreak/>
        <w:t xml:space="preserve">The </w:t>
      </w:r>
      <w:proofErr w:type="spellStart"/>
      <w:r w:rsidRPr="0047035C">
        <w:rPr>
          <w:rFonts w:eastAsia="Times New Roman"/>
          <w:i/>
          <w:iCs/>
        </w:rPr>
        <w:t>AAnF</w:t>
      </w:r>
      <w:proofErr w:type="spellEnd"/>
      <w:r w:rsidRPr="0047035C">
        <w:rPr>
          <w:rFonts w:eastAsia="Times New Roman"/>
          <w:i/>
          <w:iCs/>
        </w:rPr>
        <w:t xml:space="preserve"> shall check whether the </w:t>
      </w:r>
      <w:proofErr w:type="spellStart"/>
      <w:r w:rsidRPr="0047035C">
        <w:rPr>
          <w:rFonts w:eastAsia="Times New Roman"/>
          <w:i/>
          <w:iCs/>
        </w:rPr>
        <w:t>AAnF</w:t>
      </w:r>
      <w:proofErr w:type="spellEnd"/>
      <w:r w:rsidRPr="0047035C">
        <w:rPr>
          <w:rFonts w:eastAsia="Times New Roman"/>
          <w:i/>
          <w:iCs/>
        </w:rPr>
        <w:t xml:space="preserve"> can provide the service to the AF based on the configured local policy or based on the authorization information or policy provided by the </w:t>
      </w:r>
      <w:r w:rsidRPr="0047035C">
        <w:rPr>
          <w:rFonts w:eastAsia="Times New Roman"/>
          <w:i/>
          <w:iCs/>
          <w:lang w:eastAsia="zh-CN"/>
        </w:rPr>
        <w:t>NRF using</w:t>
      </w:r>
      <w:r w:rsidRPr="0047035C">
        <w:rPr>
          <w:rFonts w:eastAsia="Times New Roman"/>
          <w:i/>
          <w:iCs/>
        </w:rPr>
        <w:t xml:space="preserve"> the </w:t>
      </w:r>
      <w:r w:rsidRPr="0047035C">
        <w:rPr>
          <w:i/>
          <w:iCs/>
        </w:rPr>
        <w:t>AF</w:t>
      </w:r>
      <w:r w:rsidRPr="0047035C">
        <w:rPr>
          <w:rFonts w:hint="eastAsia"/>
          <w:i/>
          <w:iCs/>
          <w:lang w:eastAsia="zh-CN"/>
        </w:rPr>
        <w:t>_</w:t>
      </w:r>
      <w:r w:rsidRPr="0047035C">
        <w:rPr>
          <w:rFonts w:eastAsia="Times New Roman"/>
          <w:i/>
          <w:iCs/>
        </w:rPr>
        <w:t>ID</w:t>
      </w:r>
      <w:r w:rsidR="00F434D5">
        <w:rPr>
          <w:rFonts w:eastAsia="Times New Roman"/>
          <w:i/>
          <w:iCs/>
        </w:rPr>
        <w:t>.</w:t>
      </w:r>
      <w:r w:rsidRPr="0047035C">
        <w:rPr>
          <w:i/>
          <w:iCs/>
          <w:lang w:val="en-US"/>
        </w:rPr>
        <w:t xml:space="preserve"> </w:t>
      </w:r>
    </w:p>
    <w:p w14:paraId="550D67C2" w14:textId="6BF3F323" w:rsidR="0079569C" w:rsidRDefault="00AD4796" w:rsidP="00AD4796">
      <w:pPr>
        <w:rPr>
          <w:lang w:val="en-US"/>
        </w:rPr>
      </w:pPr>
      <w:r>
        <w:rPr>
          <w:lang w:val="en-US"/>
        </w:rPr>
        <w:t xml:space="preserve">We </w:t>
      </w:r>
      <w:r w:rsidR="0093127E">
        <w:rPr>
          <w:lang w:val="en-US"/>
        </w:rPr>
        <w:t xml:space="preserve">believe </w:t>
      </w:r>
      <w:r>
        <w:rPr>
          <w:lang w:val="en-US"/>
        </w:rPr>
        <w:t xml:space="preserve">similar </w:t>
      </w:r>
      <w:r w:rsidR="00CE0B8E">
        <w:rPr>
          <w:lang w:val="en-US"/>
        </w:rPr>
        <w:t>requirements</w:t>
      </w:r>
      <w:r>
        <w:rPr>
          <w:lang w:val="en-US"/>
        </w:rPr>
        <w:t xml:space="preserve"> </w:t>
      </w:r>
      <w:r w:rsidR="00CE0B8E">
        <w:rPr>
          <w:lang w:val="en-US"/>
        </w:rPr>
        <w:t>are</w:t>
      </w:r>
      <w:r w:rsidR="0093127E">
        <w:rPr>
          <w:lang w:val="en-US"/>
        </w:rPr>
        <w:t xml:space="preserve"> needed </w:t>
      </w:r>
      <w:r w:rsidR="00D73352">
        <w:rPr>
          <w:lang w:val="en-US"/>
        </w:rPr>
        <w:t xml:space="preserve">for AKMA </w:t>
      </w:r>
      <w:r>
        <w:rPr>
          <w:lang w:val="en-US"/>
        </w:rPr>
        <w:t xml:space="preserve">on </w:t>
      </w:r>
      <w:r w:rsidR="0093127E">
        <w:rPr>
          <w:lang w:val="en-US"/>
        </w:rPr>
        <w:t xml:space="preserve">the </w:t>
      </w:r>
      <w:r>
        <w:rPr>
          <w:lang w:val="en-US"/>
        </w:rPr>
        <w:t xml:space="preserve">UE side. Since the internals of the </w:t>
      </w:r>
      <w:r w:rsidR="0034106D">
        <w:rPr>
          <w:lang w:val="en-US"/>
        </w:rPr>
        <w:t xml:space="preserve">“upper layers” in the </w:t>
      </w:r>
      <w:r>
        <w:rPr>
          <w:lang w:val="en-US"/>
        </w:rPr>
        <w:t xml:space="preserve">UE will most likely not be specified, </w:t>
      </w:r>
      <w:r w:rsidR="00DA0A14">
        <w:rPr>
          <w:lang w:val="en-US"/>
        </w:rPr>
        <w:t>we propose to</w:t>
      </w:r>
      <w:r>
        <w:rPr>
          <w:lang w:val="en-US"/>
        </w:rPr>
        <w:t xml:space="preserve"> </w:t>
      </w:r>
      <w:r w:rsidR="0093127E">
        <w:rPr>
          <w:lang w:val="en-US"/>
        </w:rPr>
        <w:t>place</w:t>
      </w:r>
      <w:r>
        <w:rPr>
          <w:lang w:val="en-US"/>
        </w:rPr>
        <w:t xml:space="preserve"> requirements </w:t>
      </w:r>
      <w:r w:rsidR="0093127E">
        <w:rPr>
          <w:lang w:val="en-US"/>
        </w:rPr>
        <w:t>in</w:t>
      </w:r>
      <w:r>
        <w:rPr>
          <w:lang w:val="en-US"/>
        </w:rPr>
        <w:t xml:space="preserve"> the AKMA specification along the lines as follows. </w:t>
      </w:r>
    </w:p>
    <w:p w14:paraId="4AE8CA33" w14:textId="77777777" w:rsidR="00CB4CDD" w:rsidRDefault="00CB4CDD" w:rsidP="00CB4CDD">
      <w:pPr>
        <w:pStyle w:val="B1"/>
        <w:rPr>
          <w:lang w:val="en-US"/>
        </w:rPr>
      </w:pPr>
      <w:bookmarkStart w:id="3" w:name="_Hlk71184401"/>
      <w:r>
        <w:rPr>
          <w:lang w:val="en-US"/>
        </w:rPr>
        <w:t>1)</w:t>
      </w:r>
      <w:r>
        <w:rPr>
          <w:lang w:val="en-US"/>
        </w:rPr>
        <w:tab/>
        <w:t>Applications on the UE shall not get K</w:t>
      </w:r>
      <w:r w:rsidRPr="002D046B">
        <w:rPr>
          <w:vertAlign w:val="subscript"/>
          <w:lang w:val="en-US"/>
        </w:rPr>
        <w:t>AKMA</w:t>
      </w:r>
      <w:r>
        <w:rPr>
          <w:lang w:val="en-US"/>
        </w:rPr>
        <w:t xml:space="preserve">, </w:t>
      </w:r>
    </w:p>
    <w:p w14:paraId="5FA1E130" w14:textId="77777777" w:rsidR="00CB4CDD" w:rsidRDefault="00CB4CDD" w:rsidP="00CB4CD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An a</w:t>
      </w:r>
      <w:r w:rsidRPr="0093127E">
        <w:rPr>
          <w:lang w:val="en-US"/>
        </w:rPr>
        <w:t>pplication</w:t>
      </w:r>
      <w:r>
        <w:rPr>
          <w:lang w:val="en-US"/>
        </w:rPr>
        <w:t xml:space="preserve"> on the UE shall only get the</w:t>
      </w:r>
      <w:r w:rsidRPr="0093127E">
        <w:rPr>
          <w:lang w:val="en-US"/>
        </w:rPr>
        <w:t xml:space="preserve"> K</w:t>
      </w:r>
      <w:r w:rsidRPr="002D046B">
        <w:rPr>
          <w:vertAlign w:val="subscript"/>
          <w:lang w:val="en-US"/>
        </w:rPr>
        <w:t>AF</w:t>
      </w:r>
      <w:r w:rsidRPr="0093127E">
        <w:rPr>
          <w:lang w:val="en-US"/>
        </w:rPr>
        <w:t xml:space="preserve"> related to </w:t>
      </w:r>
      <w:r>
        <w:rPr>
          <w:lang w:val="en-US"/>
        </w:rPr>
        <w:t>a</w:t>
      </w:r>
      <w:r w:rsidRPr="0093127E">
        <w:rPr>
          <w:lang w:val="en-US"/>
        </w:rPr>
        <w:t xml:space="preserve"> specific AF</w:t>
      </w:r>
      <w:r>
        <w:rPr>
          <w:lang w:val="en-US"/>
        </w:rPr>
        <w:t>_</w:t>
      </w:r>
      <w:r w:rsidRPr="0093127E">
        <w:rPr>
          <w:lang w:val="en-US"/>
        </w:rPr>
        <w:t>ID</w:t>
      </w:r>
      <w:r>
        <w:rPr>
          <w:lang w:val="en-US"/>
        </w:rPr>
        <w:t xml:space="preserve"> (i.e., FQDN and </w:t>
      </w:r>
      <w:proofErr w:type="spellStart"/>
      <w:r>
        <w:rPr>
          <w:lang w:val="en-US"/>
        </w:rPr>
        <w:t>Ua</w:t>
      </w:r>
      <w:proofErr w:type="spellEnd"/>
      <w:r>
        <w:rPr>
          <w:lang w:val="en-US"/>
        </w:rPr>
        <w:t xml:space="preserve">* protocol identifier) </w:t>
      </w:r>
      <w:r w:rsidRPr="0093127E">
        <w:rPr>
          <w:lang w:val="en-US"/>
        </w:rPr>
        <w:t xml:space="preserve">that </w:t>
      </w:r>
      <w:r>
        <w:rPr>
          <w:lang w:val="en-US"/>
        </w:rPr>
        <w:t xml:space="preserve">the application is </w:t>
      </w:r>
      <w:r w:rsidRPr="0093127E">
        <w:rPr>
          <w:lang w:val="en-US"/>
        </w:rPr>
        <w:t>authorized to get</w:t>
      </w:r>
      <w:r>
        <w:rPr>
          <w:lang w:val="en-US"/>
        </w:rPr>
        <w:t>,</w:t>
      </w:r>
    </w:p>
    <w:p w14:paraId="6048E665" w14:textId="77777777" w:rsidR="00CB4CDD" w:rsidRDefault="00CB4CDD" w:rsidP="00CB4CD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Applications on the UE shall not be able to eavesdrop the</w:t>
      </w:r>
      <w:r w:rsidRPr="0093127E">
        <w:rPr>
          <w:lang w:val="en-US"/>
        </w:rPr>
        <w:t xml:space="preserve"> K</w:t>
      </w:r>
      <w:r w:rsidRPr="002D046B">
        <w:rPr>
          <w:vertAlign w:val="subscript"/>
          <w:lang w:val="en-US"/>
        </w:rPr>
        <w:t>AF</w:t>
      </w:r>
      <w:r w:rsidRPr="0093127E">
        <w:rPr>
          <w:lang w:val="en-US"/>
        </w:rPr>
        <w:t xml:space="preserve"> </w:t>
      </w:r>
      <w:r>
        <w:rPr>
          <w:lang w:val="en-US"/>
        </w:rPr>
        <w:t>related to other applications.</w:t>
      </w:r>
    </w:p>
    <w:bookmarkEnd w:id="3"/>
    <w:p w14:paraId="67BBA979" w14:textId="77777777" w:rsidR="00CB4CDD" w:rsidRDefault="00CB4CDD" w:rsidP="000952AE">
      <w:pPr>
        <w:pStyle w:val="B1"/>
        <w:ind w:left="0" w:firstLine="0"/>
        <w:rPr>
          <w:lang w:val="en-US"/>
        </w:rPr>
      </w:pPr>
    </w:p>
    <w:p w14:paraId="25617FAB" w14:textId="26B3A401" w:rsidR="00AD4796" w:rsidRDefault="002D046B" w:rsidP="00AD4796">
      <w:pPr>
        <w:rPr>
          <w:lang w:val="en-US"/>
        </w:rPr>
      </w:pPr>
      <w:r>
        <w:rPr>
          <w:lang w:val="en-US"/>
        </w:rPr>
        <w:t xml:space="preserve">For further </w:t>
      </w:r>
      <w:r w:rsidR="003D1C04">
        <w:rPr>
          <w:lang w:val="en-US"/>
        </w:rPr>
        <w:t xml:space="preserve">information </w:t>
      </w:r>
      <w:r>
        <w:rPr>
          <w:lang w:val="en-US"/>
        </w:rPr>
        <w:t>please also see</w:t>
      </w:r>
      <w:r w:rsidR="00AD4796">
        <w:rPr>
          <w:lang w:val="en-US"/>
        </w:rPr>
        <w:t xml:space="preserve"> how </w:t>
      </w:r>
      <w:r>
        <w:rPr>
          <w:lang w:val="en-US"/>
        </w:rPr>
        <w:t xml:space="preserve">similar </w:t>
      </w:r>
      <w:r w:rsidR="00D42C85">
        <w:rPr>
          <w:lang w:val="en-US"/>
        </w:rPr>
        <w:t xml:space="preserve">aspects </w:t>
      </w:r>
      <w:r>
        <w:rPr>
          <w:lang w:val="en-US"/>
        </w:rPr>
        <w:t xml:space="preserve">for the UE were </w:t>
      </w:r>
      <w:r w:rsidR="00ED2C87">
        <w:rPr>
          <w:lang w:val="en-US"/>
        </w:rPr>
        <w:t xml:space="preserve">handled </w:t>
      </w:r>
      <w:r>
        <w:rPr>
          <w:lang w:val="en-US"/>
        </w:rPr>
        <w:t>for GBA in TR</w:t>
      </w:r>
      <w:r>
        <w:t> </w:t>
      </w:r>
      <w:r>
        <w:rPr>
          <w:lang w:val="en-US"/>
        </w:rPr>
        <w:t>33.905</w:t>
      </w:r>
      <w:r>
        <w:t> </w:t>
      </w:r>
      <w:r>
        <w:rPr>
          <w:lang w:val="en-US"/>
        </w:rPr>
        <w:t>[5]</w:t>
      </w:r>
      <w:r w:rsidR="00AD4796">
        <w:rPr>
          <w:lang w:val="en-US"/>
        </w:rPr>
        <w:t xml:space="preserve"> </w:t>
      </w:r>
    </w:p>
    <w:p w14:paraId="4146940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BA89320" w14:textId="0C69FBAF" w:rsidR="00CC620F" w:rsidRDefault="00CE0B8E" w:rsidP="00CC620F">
      <w:r>
        <w:t xml:space="preserve">It is proposed to approve the accompanied CR in </w:t>
      </w:r>
      <w:r w:rsidR="00C758D9">
        <w:t>S3-211913</w:t>
      </w:r>
      <w:r>
        <w:t>.</w:t>
      </w:r>
    </w:p>
    <w:p w14:paraId="1D210546" w14:textId="77777777" w:rsidR="00CC620F" w:rsidRDefault="00CC620F">
      <w:pPr>
        <w:rPr>
          <w:i/>
        </w:rPr>
      </w:pPr>
      <w:r>
        <w:rPr>
          <w:i/>
        </w:rPr>
        <w:t xml:space="preserve"> </w:t>
      </w:r>
    </w:p>
    <w:sectPr w:rsidR="00CC62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94FAF" w14:textId="77777777" w:rsidR="004C35D4" w:rsidRDefault="004C35D4">
      <w:r>
        <w:separator/>
      </w:r>
    </w:p>
  </w:endnote>
  <w:endnote w:type="continuationSeparator" w:id="0">
    <w:p w14:paraId="7E68CDBE" w14:textId="77777777" w:rsidR="004C35D4" w:rsidRDefault="004C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317AA" w14:textId="77777777" w:rsidR="004C35D4" w:rsidRDefault="004C35D4">
      <w:r>
        <w:separator/>
      </w:r>
    </w:p>
  </w:footnote>
  <w:footnote w:type="continuationSeparator" w:id="0">
    <w:p w14:paraId="5424DD67" w14:textId="77777777" w:rsidR="004C35D4" w:rsidRDefault="004C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4358"/>
    <w:rsid w:val="00030E27"/>
    <w:rsid w:val="00037961"/>
    <w:rsid w:val="000413A9"/>
    <w:rsid w:val="00042E6A"/>
    <w:rsid w:val="00046389"/>
    <w:rsid w:val="00074722"/>
    <w:rsid w:val="000819D8"/>
    <w:rsid w:val="000934A6"/>
    <w:rsid w:val="000952AE"/>
    <w:rsid w:val="000A2C6C"/>
    <w:rsid w:val="000A4660"/>
    <w:rsid w:val="000C67AD"/>
    <w:rsid w:val="000D1B5B"/>
    <w:rsid w:val="0010401F"/>
    <w:rsid w:val="00112FC3"/>
    <w:rsid w:val="00130D11"/>
    <w:rsid w:val="00173FA3"/>
    <w:rsid w:val="00184B6F"/>
    <w:rsid w:val="001861E5"/>
    <w:rsid w:val="001A544F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06D06"/>
    <w:rsid w:val="00213D01"/>
    <w:rsid w:val="00215130"/>
    <w:rsid w:val="00230002"/>
    <w:rsid w:val="00240CB7"/>
    <w:rsid w:val="00244C9A"/>
    <w:rsid w:val="00247216"/>
    <w:rsid w:val="002611AC"/>
    <w:rsid w:val="00275B03"/>
    <w:rsid w:val="00280D5A"/>
    <w:rsid w:val="002A1857"/>
    <w:rsid w:val="002C7F38"/>
    <w:rsid w:val="002D046B"/>
    <w:rsid w:val="0030628A"/>
    <w:rsid w:val="00310198"/>
    <w:rsid w:val="0033691C"/>
    <w:rsid w:val="0034106D"/>
    <w:rsid w:val="0035122B"/>
    <w:rsid w:val="00353451"/>
    <w:rsid w:val="00371032"/>
    <w:rsid w:val="00371B44"/>
    <w:rsid w:val="0038033B"/>
    <w:rsid w:val="00390E2E"/>
    <w:rsid w:val="003B3738"/>
    <w:rsid w:val="003C122B"/>
    <w:rsid w:val="003C5A97"/>
    <w:rsid w:val="003C7A04"/>
    <w:rsid w:val="003D1C04"/>
    <w:rsid w:val="003F18EA"/>
    <w:rsid w:val="003F52B2"/>
    <w:rsid w:val="004066E7"/>
    <w:rsid w:val="00436EB8"/>
    <w:rsid w:val="00440414"/>
    <w:rsid w:val="0045254F"/>
    <w:rsid w:val="004558E9"/>
    <w:rsid w:val="0045777E"/>
    <w:rsid w:val="0047035C"/>
    <w:rsid w:val="004715D4"/>
    <w:rsid w:val="0047197E"/>
    <w:rsid w:val="004A045F"/>
    <w:rsid w:val="004A07A3"/>
    <w:rsid w:val="004B3753"/>
    <w:rsid w:val="004C31D2"/>
    <w:rsid w:val="004C35D4"/>
    <w:rsid w:val="004D55C2"/>
    <w:rsid w:val="004F638F"/>
    <w:rsid w:val="005019CA"/>
    <w:rsid w:val="00521131"/>
    <w:rsid w:val="00527C0B"/>
    <w:rsid w:val="00537232"/>
    <w:rsid w:val="005410F6"/>
    <w:rsid w:val="005729C4"/>
    <w:rsid w:val="0059227B"/>
    <w:rsid w:val="005B0966"/>
    <w:rsid w:val="005B795D"/>
    <w:rsid w:val="00613820"/>
    <w:rsid w:val="00616A62"/>
    <w:rsid w:val="00640B3C"/>
    <w:rsid w:val="00647E97"/>
    <w:rsid w:val="00650941"/>
    <w:rsid w:val="00652248"/>
    <w:rsid w:val="00657B80"/>
    <w:rsid w:val="0066094D"/>
    <w:rsid w:val="00661499"/>
    <w:rsid w:val="00675B3C"/>
    <w:rsid w:val="0069495C"/>
    <w:rsid w:val="006B256C"/>
    <w:rsid w:val="006B4744"/>
    <w:rsid w:val="006D340A"/>
    <w:rsid w:val="00715A1D"/>
    <w:rsid w:val="00755E44"/>
    <w:rsid w:val="00760BB0"/>
    <w:rsid w:val="0076157A"/>
    <w:rsid w:val="0077580F"/>
    <w:rsid w:val="00784593"/>
    <w:rsid w:val="0079569C"/>
    <w:rsid w:val="007A00EF"/>
    <w:rsid w:val="007B19EA"/>
    <w:rsid w:val="007B1DDD"/>
    <w:rsid w:val="007C0A2D"/>
    <w:rsid w:val="007C27B0"/>
    <w:rsid w:val="007D06DB"/>
    <w:rsid w:val="007F300B"/>
    <w:rsid w:val="008014C3"/>
    <w:rsid w:val="00850812"/>
    <w:rsid w:val="00876B9A"/>
    <w:rsid w:val="00876CB3"/>
    <w:rsid w:val="008933BF"/>
    <w:rsid w:val="008A10C4"/>
    <w:rsid w:val="008B0248"/>
    <w:rsid w:val="008B7D10"/>
    <w:rsid w:val="008D60FD"/>
    <w:rsid w:val="008F5F33"/>
    <w:rsid w:val="0091046A"/>
    <w:rsid w:val="00913D8D"/>
    <w:rsid w:val="0092340C"/>
    <w:rsid w:val="00926ABD"/>
    <w:rsid w:val="0093127E"/>
    <w:rsid w:val="00947F4E"/>
    <w:rsid w:val="00965C3C"/>
    <w:rsid w:val="00966D47"/>
    <w:rsid w:val="009802D5"/>
    <w:rsid w:val="00992312"/>
    <w:rsid w:val="009C0DED"/>
    <w:rsid w:val="009E08FD"/>
    <w:rsid w:val="009F42BF"/>
    <w:rsid w:val="00A04650"/>
    <w:rsid w:val="00A23263"/>
    <w:rsid w:val="00A37D7F"/>
    <w:rsid w:val="00A46410"/>
    <w:rsid w:val="00A57688"/>
    <w:rsid w:val="00A63ED7"/>
    <w:rsid w:val="00A84A94"/>
    <w:rsid w:val="00AC6721"/>
    <w:rsid w:val="00AD1DAA"/>
    <w:rsid w:val="00AD4796"/>
    <w:rsid w:val="00AF1E23"/>
    <w:rsid w:val="00AF7F81"/>
    <w:rsid w:val="00B01AFF"/>
    <w:rsid w:val="00B05CC7"/>
    <w:rsid w:val="00B27E39"/>
    <w:rsid w:val="00B350D8"/>
    <w:rsid w:val="00B5288D"/>
    <w:rsid w:val="00B76763"/>
    <w:rsid w:val="00B7732B"/>
    <w:rsid w:val="00B879F0"/>
    <w:rsid w:val="00BC25AA"/>
    <w:rsid w:val="00BC5142"/>
    <w:rsid w:val="00BC61A2"/>
    <w:rsid w:val="00C022E3"/>
    <w:rsid w:val="00C30F83"/>
    <w:rsid w:val="00C37F98"/>
    <w:rsid w:val="00C4712D"/>
    <w:rsid w:val="00C559C6"/>
    <w:rsid w:val="00C758D9"/>
    <w:rsid w:val="00C82269"/>
    <w:rsid w:val="00C90EBA"/>
    <w:rsid w:val="00C94F55"/>
    <w:rsid w:val="00CA7D62"/>
    <w:rsid w:val="00CB07A8"/>
    <w:rsid w:val="00CB2BC6"/>
    <w:rsid w:val="00CB4CDD"/>
    <w:rsid w:val="00CC45E8"/>
    <w:rsid w:val="00CC620F"/>
    <w:rsid w:val="00CD4A57"/>
    <w:rsid w:val="00CE0B8E"/>
    <w:rsid w:val="00CE609E"/>
    <w:rsid w:val="00D14221"/>
    <w:rsid w:val="00D33604"/>
    <w:rsid w:val="00D37B08"/>
    <w:rsid w:val="00D42C85"/>
    <w:rsid w:val="00D437FF"/>
    <w:rsid w:val="00D43EDD"/>
    <w:rsid w:val="00D5130C"/>
    <w:rsid w:val="00D53D39"/>
    <w:rsid w:val="00D62265"/>
    <w:rsid w:val="00D73352"/>
    <w:rsid w:val="00D762FB"/>
    <w:rsid w:val="00D8512E"/>
    <w:rsid w:val="00DA0A14"/>
    <w:rsid w:val="00DA1E58"/>
    <w:rsid w:val="00DA2642"/>
    <w:rsid w:val="00DC497A"/>
    <w:rsid w:val="00DE4EF2"/>
    <w:rsid w:val="00DF2C0E"/>
    <w:rsid w:val="00E06FFB"/>
    <w:rsid w:val="00E30155"/>
    <w:rsid w:val="00E432F9"/>
    <w:rsid w:val="00E47950"/>
    <w:rsid w:val="00E54835"/>
    <w:rsid w:val="00E91FE1"/>
    <w:rsid w:val="00E97D33"/>
    <w:rsid w:val="00EA5E95"/>
    <w:rsid w:val="00EB54F5"/>
    <w:rsid w:val="00ED2C87"/>
    <w:rsid w:val="00ED4954"/>
    <w:rsid w:val="00EE0943"/>
    <w:rsid w:val="00EE33A2"/>
    <w:rsid w:val="00EE72C8"/>
    <w:rsid w:val="00EF56E4"/>
    <w:rsid w:val="00F03940"/>
    <w:rsid w:val="00F17E6E"/>
    <w:rsid w:val="00F434D5"/>
    <w:rsid w:val="00F67A1C"/>
    <w:rsid w:val="00F82C5B"/>
    <w:rsid w:val="00F8555F"/>
    <w:rsid w:val="00FA141F"/>
    <w:rsid w:val="00FB622D"/>
    <w:rsid w:val="00FB6710"/>
    <w:rsid w:val="00FC601C"/>
    <w:rsid w:val="7E04F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92E178"/>
  <w15:chartTrackingRefBased/>
  <w15:docId w15:val="{27AB535F-BDCC-4D0D-BC92-DED4B623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CC62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C620F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434D5"/>
    <w:rPr>
      <w:b/>
      <w:bCs/>
    </w:rPr>
  </w:style>
  <w:style w:type="character" w:customStyle="1" w:styleId="CommentTextChar">
    <w:name w:val="Comment Text Char"/>
    <w:link w:val="CommentText"/>
    <w:semiHidden/>
    <w:rsid w:val="00F434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4D5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locked/>
    <w:rsid w:val="007956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4F59F7-7CEE-4E48-8A27-63C423D339C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894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2021-05-09T21:50:00Z</dcterms:created>
  <dcterms:modified xsi:type="dcterms:W3CDTF">2021-05-10T12:00:00Z</dcterms:modified>
</cp:coreProperties>
</file>